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0A3C95">
      <w:pPr>
        <w:spacing w:line="276" w:lineRule="auto"/>
        <w:rPr>
          <w:b/>
          <w:color w:val="767171" w:themeColor="background2" w:themeShade="80"/>
        </w:rPr>
      </w:pPr>
      <w:r w:rsidRPr="005D50EB">
        <w:rPr>
          <w:b/>
          <w:color w:val="767171" w:themeColor="background2" w:themeShade="80"/>
        </w:rPr>
        <w:t xml:space="preserve">Modul 3 / </w:t>
      </w:r>
      <w:r w:rsidR="00891C5F" w:rsidRPr="005D50EB">
        <w:rPr>
          <w:b/>
          <w:color w:val="767171" w:themeColor="background2" w:themeShade="80"/>
        </w:rPr>
        <w:t>Anhang</w:t>
      </w:r>
      <w:r w:rsidR="006E0163">
        <w:rPr>
          <w:b/>
          <w:color w:val="767171" w:themeColor="background2" w:themeShade="80"/>
        </w:rPr>
        <w:t xml:space="preserve"> </w:t>
      </w:r>
      <w:r w:rsidR="00A67ABC">
        <w:rPr>
          <w:b/>
          <w:color w:val="767171" w:themeColor="background2" w:themeShade="80"/>
        </w:rPr>
        <w:t>3</w:t>
      </w:r>
    </w:p>
    <w:p w:rsidR="00891C5F" w:rsidRDefault="00891C5F" w:rsidP="000A3C95">
      <w:pPr>
        <w:spacing w:line="276" w:lineRule="auto"/>
      </w:pPr>
    </w:p>
    <w:p w:rsidR="00891C5F" w:rsidRPr="00891C5F" w:rsidRDefault="00FA7881" w:rsidP="000A3C95">
      <w:pPr>
        <w:spacing w:line="276" w:lineRule="auto"/>
        <w:rPr>
          <w:b/>
        </w:rPr>
      </w:pPr>
      <w:r>
        <w:rPr>
          <w:b/>
        </w:rPr>
        <w:t>3</w:t>
      </w:r>
      <w:bookmarkStart w:id="0" w:name="_GoBack"/>
      <w:bookmarkEnd w:id="0"/>
      <w:r w:rsidR="00891C5F" w:rsidRPr="00891C5F">
        <w:rPr>
          <w:b/>
        </w:rPr>
        <w:t xml:space="preserve">. </w:t>
      </w:r>
      <w:r w:rsidR="00A67ABC" w:rsidRPr="00A67ABC">
        <w:rPr>
          <w:b/>
        </w:rPr>
        <w:t>Muster Direktvergabevertrag</w:t>
      </w:r>
    </w:p>
    <w:p w:rsidR="00891C5F" w:rsidRPr="00891C5F" w:rsidRDefault="00891C5F" w:rsidP="000A3C95">
      <w:pPr>
        <w:spacing w:line="276" w:lineRule="auto"/>
        <w:jc w:val="center"/>
        <w:rPr>
          <w:b/>
          <w:sz w:val="24"/>
          <w:szCs w:val="24"/>
        </w:rPr>
      </w:pPr>
    </w:p>
    <w:p w:rsidR="000A3C95" w:rsidRPr="000A3C95" w:rsidRDefault="000A3C95" w:rsidP="000A3C95">
      <w:pPr>
        <w:spacing w:line="276" w:lineRule="auto"/>
        <w:jc w:val="center"/>
        <w:rPr>
          <w:b/>
          <w:sz w:val="24"/>
          <w:szCs w:val="24"/>
        </w:rPr>
      </w:pPr>
      <w:r w:rsidRPr="000A3C95">
        <w:rPr>
          <w:b/>
          <w:sz w:val="24"/>
          <w:szCs w:val="24"/>
        </w:rPr>
        <w:t>Vertrag über die Betrauung</w:t>
      </w:r>
    </w:p>
    <w:p w:rsidR="00791508" w:rsidRDefault="000A3C95" w:rsidP="000A3C95">
      <w:pPr>
        <w:spacing w:line="276" w:lineRule="auto"/>
        <w:jc w:val="center"/>
        <w:rPr>
          <w:b/>
          <w:sz w:val="24"/>
          <w:szCs w:val="24"/>
        </w:rPr>
      </w:pPr>
      <w:r w:rsidRPr="000A3C95">
        <w:rPr>
          <w:b/>
          <w:sz w:val="24"/>
          <w:szCs w:val="24"/>
        </w:rPr>
        <w:t>mit gemeinwirtschaftlichen Verpflichtungen</w:t>
      </w:r>
    </w:p>
    <w:p w:rsidR="000A3C95" w:rsidRPr="00891C5F"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zwischen</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der zuständigen Behörde</w:t>
      </w:r>
      <w:r>
        <w:rPr>
          <w:sz w:val="20"/>
          <w:szCs w:val="20"/>
        </w:rPr>
        <w:br/>
      </w:r>
    </w:p>
    <w:p w:rsidR="000A3C95" w:rsidRPr="000A3C95" w:rsidRDefault="000A3C95" w:rsidP="000A3C95">
      <w:pPr>
        <w:spacing w:line="276" w:lineRule="auto"/>
        <w:rPr>
          <w:sz w:val="20"/>
          <w:szCs w:val="20"/>
        </w:rPr>
      </w:pPr>
      <w:r w:rsidRPr="000A3C95">
        <w:rPr>
          <w:sz w:val="20"/>
          <w:szCs w:val="20"/>
        </w:rPr>
        <w:t>.............................................................................................................................</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vertreten durch</w:t>
      </w:r>
      <w:r>
        <w:rPr>
          <w:sz w:val="20"/>
          <w:szCs w:val="20"/>
        </w:rPr>
        <w:br/>
      </w:r>
    </w:p>
    <w:p w:rsidR="000A3C95" w:rsidRPr="000A3C95" w:rsidRDefault="000A3C95" w:rsidP="000A3C95">
      <w:pPr>
        <w:spacing w:line="276" w:lineRule="auto"/>
        <w:rPr>
          <w:sz w:val="20"/>
          <w:szCs w:val="20"/>
        </w:rPr>
      </w:pPr>
      <w:r w:rsidRPr="000A3C95">
        <w:rPr>
          <w:sz w:val="20"/>
          <w:szCs w:val="20"/>
        </w:rPr>
        <w:t>.............................................................................................................................</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und</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dem Unternehmen</w:t>
      </w:r>
      <w:r>
        <w:rPr>
          <w:sz w:val="20"/>
          <w:szCs w:val="20"/>
        </w:rPr>
        <w:br/>
      </w:r>
    </w:p>
    <w:p w:rsidR="000A3C95" w:rsidRPr="000A3C95" w:rsidRDefault="000A3C95" w:rsidP="000A3C95">
      <w:pPr>
        <w:spacing w:line="276" w:lineRule="auto"/>
        <w:rPr>
          <w:sz w:val="20"/>
          <w:szCs w:val="20"/>
        </w:rPr>
      </w:pPr>
      <w:r w:rsidRPr="000A3C95">
        <w:rPr>
          <w:sz w:val="20"/>
          <w:szCs w:val="20"/>
        </w:rPr>
        <w:t>.............................................................................................................................</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r w:rsidRPr="000A3C95">
        <w:rPr>
          <w:sz w:val="20"/>
          <w:szCs w:val="20"/>
        </w:rPr>
        <w:t>über die Gewährung einer Ausgleichsleistung für die Erfüllung von gemeinwirtschaftlichen</w:t>
      </w:r>
      <w:r>
        <w:rPr>
          <w:sz w:val="20"/>
          <w:szCs w:val="20"/>
        </w:rPr>
        <w:t xml:space="preserve"> </w:t>
      </w:r>
      <w:r w:rsidRPr="000A3C95">
        <w:rPr>
          <w:sz w:val="20"/>
          <w:szCs w:val="20"/>
        </w:rPr>
        <w:t>Verpflichtungen</w:t>
      </w:r>
      <w:r>
        <w:rPr>
          <w:sz w:val="20"/>
          <w:szCs w:val="20"/>
        </w:rPr>
        <w:t xml:space="preserve"> </w:t>
      </w:r>
      <w:r w:rsidRPr="000A3C95">
        <w:rPr>
          <w:sz w:val="20"/>
          <w:szCs w:val="20"/>
        </w:rPr>
        <w:t>in</w:t>
      </w:r>
      <w:r>
        <w:rPr>
          <w:sz w:val="20"/>
          <w:szCs w:val="20"/>
        </w:rPr>
        <w:t xml:space="preserve"> </w:t>
      </w:r>
      <w:r w:rsidRPr="000A3C95">
        <w:rPr>
          <w:sz w:val="20"/>
          <w:szCs w:val="20"/>
        </w:rPr>
        <w:t>/</w:t>
      </w:r>
      <w:r>
        <w:rPr>
          <w:sz w:val="20"/>
          <w:szCs w:val="20"/>
        </w:rPr>
        <w:t xml:space="preserve"> </w:t>
      </w:r>
      <w:r w:rsidRPr="000A3C95">
        <w:rPr>
          <w:sz w:val="20"/>
          <w:szCs w:val="20"/>
        </w:rPr>
        <w:t>im</w:t>
      </w:r>
      <w:r>
        <w:rPr>
          <w:sz w:val="20"/>
          <w:szCs w:val="20"/>
        </w:rPr>
        <w:t xml:space="preserve"> </w:t>
      </w:r>
      <w:r w:rsidRPr="000A3C95">
        <w:rPr>
          <w:sz w:val="20"/>
          <w:szCs w:val="20"/>
        </w:rPr>
        <w:t>auf</w:t>
      </w:r>
      <w:r>
        <w:rPr>
          <w:sz w:val="20"/>
          <w:szCs w:val="20"/>
        </w:rPr>
        <w:br/>
      </w:r>
    </w:p>
    <w:p w:rsidR="000A3C95" w:rsidRPr="000A3C95" w:rsidRDefault="000A3C95" w:rsidP="000A3C95">
      <w:pPr>
        <w:spacing w:line="276" w:lineRule="auto"/>
        <w:rPr>
          <w:sz w:val="20"/>
          <w:szCs w:val="20"/>
        </w:rPr>
      </w:pPr>
      <w:r w:rsidRPr="000A3C95">
        <w:rPr>
          <w:sz w:val="20"/>
          <w:szCs w:val="20"/>
        </w:rPr>
        <w:t>........................................................................ im Rahmen einer Direktvergabe</w:t>
      </w:r>
    </w:p>
    <w:p w:rsidR="000A3C95" w:rsidRDefault="000A3C95" w:rsidP="000A3C95">
      <w:pPr>
        <w:spacing w:line="276" w:lineRule="auto"/>
        <w:rPr>
          <w:sz w:val="20"/>
          <w:szCs w:val="20"/>
        </w:rPr>
      </w:pPr>
      <w:r w:rsidRPr="000A3C95">
        <w:rPr>
          <w:sz w:val="20"/>
          <w:szCs w:val="20"/>
        </w:rPr>
        <w:t>gemäß Art. 5 Abs. 4 VO (EG) Nr. 1370/2007.</w:t>
      </w:r>
    </w:p>
    <w:p w:rsidR="000A3C95" w:rsidRPr="000A3C95" w:rsidRDefault="000A3C95" w:rsidP="000A3C95">
      <w:pPr>
        <w:spacing w:line="276" w:lineRule="auto"/>
        <w:rPr>
          <w:sz w:val="20"/>
          <w:szCs w:val="20"/>
        </w:rPr>
      </w:pPr>
    </w:p>
    <w:p w:rsidR="000A3C95" w:rsidRPr="000A3C95" w:rsidRDefault="000A3C95" w:rsidP="000A3C95">
      <w:pPr>
        <w:spacing w:line="276" w:lineRule="auto"/>
        <w:rPr>
          <w:sz w:val="20"/>
          <w:szCs w:val="20"/>
        </w:rPr>
      </w:pPr>
    </w:p>
    <w:p w:rsidR="000A3C95" w:rsidRPr="000A3C95" w:rsidRDefault="000A3C95" w:rsidP="000A3C95">
      <w:pPr>
        <w:spacing w:line="276" w:lineRule="auto"/>
        <w:jc w:val="center"/>
        <w:rPr>
          <w:b/>
          <w:sz w:val="20"/>
          <w:szCs w:val="20"/>
        </w:rPr>
      </w:pPr>
      <w:r w:rsidRPr="000A3C95">
        <w:rPr>
          <w:b/>
          <w:sz w:val="20"/>
          <w:szCs w:val="20"/>
        </w:rPr>
        <w:t>§ 1</w:t>
      </w:r>
    </w:p>
    <w:p w:rsidR="000A3C95" w:rsidRDefault="000A3C95" w:rsidP="000A3C95">
      <w:pPr>
        <w:spacing w:line="276" w:lineRule="auto"/>
        <w:jc w:val="both"/>
        <w:rPr>
          <w:sz w:val="20"/>
          <w:szCs w:val="20"/>
        </w:rPr>
      </w:pPr>
      <w:r w:rsidRPr="000A3C95">
        <w:rPr>
          <w:sz w:val="20"/>
          <w:szCs w:val="20"/>
        </w:rPr>
        <w:t xml:space="preserve">Das Unternehmen verpflichtet sich, die in der </w:t>
      </w:r>
      <w:r w:rsidRPr="000A3C95">
        <w:rPr>
          <w:sz w:val="20"/>
          <w:szCs w:val="20"/>
          <w:u w:val="single"/>
        </w:rPr>
        <w:t>Anlage 1</w:t>
      </w:r>
      <w:r w:rsidRPr="000A3C95">
        <w:rPr>
          <w:sz w:val="20"/>
          <w:szCs w:val="20"/>
        </w:rPr>
        <w:t xml:space="preserve"> definierte und räumlich abgegrenzte gemeinwirtschaftliche Verpflichtung im Rahmen einer Direktvergabe gemäß Art. 5 Abs. 4 VO (EG) Nr. 1370/2007 zu erfüllen.</w:t>
      </w: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center"/>
        <w:rPr>
          <w:b/>
          <w:sz w:val="20"/>
          <w:szCs w:val="20"/>
        </w:rPr>
      </w:pPr>
      <w:r w:rsidRPr="000A3C95">
        <w:rPr>
          <w:b/>
          <w:sz w:val="20"/>
          <w:szCs w:val="20"/>
        </w:rPr>
        <w:t>§ 2</w:t>
      </w:r>
    </w:p>
    <w:p w:rsidR="00A367D1" w:rsidRPr="00A367D1" w:rsidRDefault="000A3C95" w:rsidP="00A367D1">
      <w:pPr>
        <w:pStyle w:val="Listenabsatz"/>
        <w:numPr>
          <w:ilvl w:val="0"/>
          <w:numId w:val="4"/>
        </w:numPr>
        <w:spacing w:line="276" w:lineRule="auto"/>
        <w:ind w:left="426" w:hanging="426"/>
        <w:rPr>
          <w:sz w:val="20"/>
          <w:szCs w:val="20"/>
        </w:rPr>
      </w:pPr>
      <w:r w:rsidRPr="00A367D1">
        <w:rPr>
          <w:sz w:val="20"/>
          <w:szCs w:val="20"/>
        </w:rPr>
        <w:t>Die zuständige Behörde gewährt dem Unternehmen bei einer durchschnittlichen Beförderungs-leistung von</w:t>
      </w:r>
      <w:r w:rsidRPr="00A367D1">
        <w:rPr>
          <w:sz w:val="20"/>
          <w:szCs w:val="20"/>
        </w:rPr>
        <w:t xml:space="preserve"> ............... </w:t>
      </w:r>
      <w:r w:rsidRPr="00A367D1">
        <w:rPr>
          <w:sz w:val="20"/>
          <w:szCs w:val="20"/>
        </w:rPr>
        <w:t>km und einen Vergütungssatz</w:t>
      </w:r>
    </w:p>
    <w:p w:rsidR="000A3C95" w:rsidRPr="00A367D1" w:rsidRDefault="000A3C95" w:rsidP="00A367D1">
      <w:pPr>
        <w:pStyle w:val="Listenabsatz"/>
        <w:spacing w:line="276" w:lineRule="auto"/>
        <w:ind w:left="426" w:firstLine="0"/>
        <w:rPr>
          <w:sz w:val="20"/>
          <w:szCs w:val="20"/>
        </w:rPr>
      </w:pPr>
      <w:r w:rsidRPr="00A367D1">
        <w:rPr>
          <w:sz w:val="20"/>
          <w:szCs w:val="20"/>
        </w:rPr>
        <w:t>von € ............. je km eine Ausgleichsleistung pro Jahr / Einsatztag / km von €</w:t>
      </w:r>
    </w:p>
    <w:p w:rsidR="000A3C95" w:rsidRDefault="000A3C95" w:rsidP="00A367D1">
      <w:pPr>
        <w:spacing w:line="276" w:lineRule="auto"/>
        <w:ind w:left="426"/>
        <w:jc w:val="both"/>
        <w:rPr>
          <w:sz w:val="20"/>
          <w:szCs w:val="20"/>
        </w:rPr>
      </w:pPr>
      <w:r w:rsidRPr="000A3C95">
        <w:rPr>
          <w:sz w:val="20"/>
          <w:szCs w:val="20"/>
        </w:rPr>
        <w:t>............... in nicht umsatzsteuerbarer Weise.</w:t>
      </w:r>
    </w:p>
    <w:p w:rsidR="00A367D1" w:rsidRPr="000A3C95" w:rsidRDefault="00A367D1" w:rsidP="00A367D1">
      <w:pPr>
        <w:spacing w:line="276" w:lineRule="auto"/>
        <w:ind w:left="426"/>
        <w:jc w:val="both"/>
        <w:rPr>
          <w:sz w:val="20"/>
          <w:szCs w:val="20"/>
        </w:rPr>
      </w:pPr>
    </w:p>
    <w:p w:rsidR="000A3C95" w:rsidRPr="00A367D1" w:rsidRDefault="000A3C95" w:rsidP="009D33C5">
      <w:pPr>
        <w:pStyle w:val="Listenabsatz"/>
        <w:numPr>
          <w:ilvl w:val="0"/>
          <w:numId w:val="4"/>
        </w:numPr>
        <w:spacing w:line="276" w:lineRule="auto"/>
        <w:ind w:left="426" w:hanging="426"/>
        <w:rPr>
          <w:sz w:val="20"/>
          <w:szCs w:val="20"/>
        </w:rPr>
      </w:pPr>
      <w:r w:rsidRPr="00A367D1">
        <w:rPr>
          <w:sz w:val="20"/>
          <w:szCs w:val="20"/>
        </w:rPr>
        <w:t xml:space="preserve">Die Berechnung der Ausgleichsleistung ergibt sich aus der Kalkulation des finanziellen Nettoeffekts in </w:t>
      </w:r>
      <w:r w:rsidRPr="009D33C5">
        <w:rPr>
          <w:sz w:val="20"/>
          <w:szCs w:val="20"/>
          <w:u w:val="single"/>
        </w:rPr>
        <w:t>Anlage 2</w:t>
      </w:r>
      <w:r w:rsidRPr="00A367D1">
        <w:rPr>
          <w:sz w:val="20"/>
          <w:szCs w:val="20"/>
        </w:rPr>
        <w:t>.</w:t>
      </w:r>
    </w:p>
    <w:p w:rsidR="00A367D1" w:rsidRPr="00A367D1" w:rsidRDefault="00A367D1" w:rsidP="00A367D1">
      <w:pPr>
        <w:pStyle w:val="Listenabsatz"/>
        <w:spacing w:line="276" w:lineRule="auto"/>
        <w:ind w:left="780" w:firstLine="0"/>
        <w:rPr>
          <w:sz w:val="20"/>
          <w:szCs w:val="20"/>
        </w:rPr>
      </w:pPr>
    </w:p>
    <w:p w:rsidR="000A3C95" w:rsidRPr="009D33C5" w:rsidRDefault="000A3C95" w:rsidP="009D33C5">
      <w:pPr>
        <w:pStyle w:val="Listenabsatz"/>
        <w:numPr>
          <w:ilvl w:val="0"/>
          <w:numId w:val="4"/>
        </w:numPr>
        <w:spacing w:line="276" w:lineRule="auto"/>
        <w:ind w:left="426" w:hanging="426"/>
        <w:rPr>
          <w:sz w:val="20"/>
          <w:szCs w:val="20"/>
        </w:rPr>
      </w:pPr>
      <w:r w:rsidRPr="009D33C5">
        <w:rPr>
          <w:sz w:val="20"/>
          <w:szCs w:val="20"/>
        </w:rPr>
        <w:t xml:space="preserve">Die Ausgleichsleistung wird in </w:t>
      </w:r>
      <w:r w:rsidR="009D33C5" w:rsidRPr="009D33C5">
        <w:rPr>
          <w:sz w:val="20"/>
          <w:szCs w:val="20"/>
        </w:rPr>
        <w:t>….</w:t>
      </w:r>
      <w:r w:rsidRPr="009D33C5">
        <w:rPr>
          <w:sz w:val="20"/>
          <w:szCs w:val="20"/>
        </w:rPr>
        <w:t xml:space="preserve">… Raten, fällig jeweils am </w:t>
      </w:r>
      <w:r w:rsidR="009D33C5" w:rsidRPr="009D33C5">
        <w:rPr>
          <w:sz w:val="20"/>
          <w:szCs w:val="20"/>
        </w:rPr>
        <w:t>….</w:t>
      </w:r>
      <w:r w:rsidRPr="009D33C5">
        <w:rPr>
          <w:sz w:val="20"/>
          <w:szCs w:val="20"/>
        </w:rPr>
        <w:t>…, ausbezahlt.</w:t>
      </w:r>
    </w:p>
    <w:p w:rsidR="009D33C5" w:rsidRPr="009D33C5" w:rsidRDefault="009D33C5" w:rsidP="009D33C5">
      <w:pPr>
        <w:pStyle w:val="Listenabsatz"/>
        <w:ind w:left="426" w:hanging="426"/>
        <w:rPr>
          <w:sz w:val="20"/>
          <w:szCs w:val="20"/>
        </w:rPr>
      </w:pPr>
    </w:p>
    <w:p w:rsidR="009D33C5" w:rsidRPr="009D33C5" w:rsidRDefault="009D33C5" w:rsidP="009D33C5">
      <w:pPr>
        <w:pStyle w:val="Listenabsatz"/>
        <w:spacing w:line="276" w:lineRule="auto"/>
        <w:ind w:left="780" w:firstLine="0"/>
        <w:rPr>
          <w:sz w:val="20"/>
          <w:szCs w:val="20"/>
        </w:rPr>
      </w:pPr>
    </w:p>
    <w:p w:rsidR="000A3C95" w:rsidRPr="000A3C95" w:rsidRDefault="000A3C95" w:rsidP="000A3C95">
      <w:pPr>
        <w:spacing w:line="276" w:lineRule="auto"/>
        <w:ind w:left="426" w:hanging="426"/>
        <w:jc w:val="both"/>
        <w:rPr>
          <w:sz w:val="20"/>
          <w:szCs w:val="20"/>
        </w:rPr>
      </w:pPr>
      <w:r w:rsidRPr="000A3C95">
        <w:rPr>
          <w:sz w:val="20"/>
          <w:szCs w:val="20"/>
        </w:rPr>
        <w:t>(4)</w:t>
      </w:r>
      <w:r w:rsidRPr="000A3C95">
        <w:rPr>
          <w:sz w:val="20"/>
          <w:szCs w:val="20"/>
        </w:rPr>
        <w:tab/>
        <w:t xml:space="preserve">Bei Kostensteigerungen um mehr als …% kann die Ausgleichsleistung angepasst werden. Anpassungen der Ausgleichsleistung sind in jedem Fall begrenzt auf das Maß der Kostenveränderungen, welches sich in Anwendung der gewichteten Kostenelementeklausel in </w:t>
      </w:r>
      <w:r w:rsidRPr="009D33C5">
        <w:rPr>
          <w:sz w:val="20"/>
          <w:szCs w:val="20"/>
          <w:u w:val="single"/>
        </w:rPr>
        <w:t>Anlage 3</w:t>
      </w:r>
      <w:r w:rsidRPr="000A3C95">
        <w:rPr>
          <w:sz w:val="20"/>
          <w:szCs w:val="20"/>
        </w:rPr>
        <w:t xml:space="preserve"> ergibt.</w:t>
      </w:r>
    </w:p>
    <w:p w:rsidR="000A3C95" w:rsidRPr="000A3C95" w:rsidRDefault="000A3C95" w:rsidP="000A3C95">
      <w:pPr>
        <w:spacing w:line="276" w:lineRule="auto"/>
        <w:ind w:left="426" w:hanging="426"/>
        <w:jc w:val="both"/>
        <w:rPr>
          <w:sz w:val="20"/>
          <w:szCs w:val="20"/>
        </w:rPr>
      </w:pPr>
      <w:r w:rsidRPr="000A3C95">
        <w:rPr>
          <w:sz w:val="20"/>
          <w:szCs w:val="20"/>
        </w:rPr>
        <w:t xml:space="preserve"> </w:t>
      </w:r>
    </w:p>
    <w:p w:rsidR="000A3C95" w:rsidRPr="009D33C5" w:rsidRDefault="000A3C95" w:rsidP="009D33C5">
      <w:pPr>
        <w:spacing w:line="276" w:lineRule="auto"/>
        <w:ind w:left="426" w:hanging="426"/>
        <w:jc w:val="center"/>
        <w:rPr>
          <w:b/>
          <w:sz w:val="20"/>
          <w:szCs w:val="20"/>
        </w:rPr>
      </w:pPr>
      <w:r w:rsidRPr="009D33C5">
        <w:rPr>
          <w:b/>
          <w:sz w:val="20"/>
          <w:szCs w:val="20"/>
        </w:rPr>
        <w:t>§ 3</w:t>
      </w:r>
    </w:p>
    <w:p w:rsidR="000A3C95" w:rsidRPr="009D33C5" w:rsidRDefault="000A3C95" w:rsidP="009D33C5">
      <w:pPr>
        <w:pStyle w:val="Listenabsatz"/>
        <w:numPr>
          <w:ilvl w:val="0"/>
          <w:numId w:val="5"/>
        </w:numPr>
        <w:spacing w:line="276" w:lineRule="auto"/>
        <w:ind w:left="426" w:hanging="426"/>
        <w:rPr>
          <w:sz w:val="20"/>
          <w:szCs w:val="20"/>
        </w:rPr>
      </w:pPr>
      <w:r w:rsidRPr="009D33C5">
        <w:rPr>
          <w:sz w:val="20"/>
          <w:szCs w:val="20"/>
        </w:rPr>
        <w:t xml:space="preserve">Das Unternehmen verpflichtet sich, bezogen auf die gemeinwirtschaftliche Verpflichtung gemäß </w:t>
      </w:r>
      <w:r w:rsidR="009D33C5">
        <w:rPr>
          <w:sz w:val="20"/>
          <w:szCs w:val="20"/>
        </w:rPr>
        <w:br/>
      </w:r>
      <w:r w:rsidRPr="009D33C5">
        <w:rPr>
          <w:sz w:val="20"/>
          <w:szCs w:val="20"/>
        </w:rPr>
        <w:t>§ 1 eine Trennungsrechnung einzurichten. Die Durchführungsvorschriften für die Trennungs</w:t>
      </w:r>
      <w:r w:rsidR="009D33C5">
        <w:rPr>
          <w:sz w:val="20"/>
          <w:szCs w:val="20"/>
        </w:rPr>
        <w:t>-</w:t>
      </w:r>
      <w:r w:rsidR="009D33C5">
        <w:rPr>
          <w:sz w:val="20"/>
          <w:szCs w:val="20"/>
        </w:rPr>
        <w:br/>
      </w:r>
      <w:r w:rsidRPr="009D33C5">
        <w:rPr>
          <w:sz w:val="20"/>
          <w:szCs w:val="20"/>
        </w:rPr>
        <w:t>rechnung ergeben sich aus Nr. 5 des Anhangs zur VO (EG) Nr. 1370/2007. Die Schlüsselung von Querschnittsfunktionen erfolgt nach den Grundsätzen der Sachgerechtigkeit und Stetigkeit. Die Trennungsrechnung umfasst den gleichen Zeitraum wie die Jahresabschlüsse.</w:t>
      </w:r>
    </w:p>
    <w:p w:rsidR="009D33C5" w:rsidRPr="009D33C5" w:rsidRDefault="009D33C5" w:rsidP="009D33C5">
      <w:pPr>
        <w:pStyle w:val="Listenabsatz"/>
        <w:spacing w:line="276" w:lineRule="auto"/>
        <w:ind w:left="426" w:hanging="426"/>
        <w:rPr>
          <w:sz w:val="20"/>
          <w:szCs w:val="20"/>
        </w:rPr>
      </w:pPr>
    </w:p>
    <w:p w:rsidR="000A3C95" w:rsidRPr="000A3C95" w:rsidRDefault="000A3C95" w:rsidP="009D33C5">
      <w:pPr>
        <w:spacing w:line="276" w:lineRule="auto"/>
        <w:ind w:left="426" w:hanging="426"/>
        <w:jc w:val="both"/>
        <w:rPr>
          <w:sz w:val="20"/>
          <w:szCs w:val="20"/>
        </w:rPr>
      </w:pPr>
      <w:r w:rsidRPr="000A3C95">
        <w:rPr>
          <w:sz w:val="20"/>
          <w:szCs w:val="20"/>
        </w:rPr>
        <w:t>(2)</w:t>
      </w:r>
      <w:r w:rsidRPr="000A3C95">
        <w:rPr>
          <w:sz w:val="20"/>
          <w:szCs w:val="20"/>
        </w:rPr>
        <w:tab/>
        <w:t>Das Unternehmen verpflichtet sich, die Regeln der Nrn. 1 bis 6 des Anhangs zur VO (EG) Nr. 1370/2007 einzuhalten. Hierzu legt es dem / der</w:t>
      </w:r>
    </w:p>
    <w:p w:rsidR="000A3C95" w:rsidRPr="000A3C95" w:rsidRDefault="000A3C95" w:rsidP="009D33C5">
      <w:pPr>
        <w:spacing w:line="276" w:lineRule="auto"/>
        <w:ind w:left="426"/>
        <w:jc w:val="both"/>
        <w:rPr>
          <w:sz w:val="20"/>
          <w:szCs w:val="20"/>
        </w:rPr>
      </w:pPr>
      <w:r w:rsidRPr="000A3C95">
        <w:rPr>
          <w:sz w:val="20"/>
          <w:szCs w:val="20"/>
        </w:rPr>
        <w:t>…………………………………………….. alle zwei Jahre eine Bestätigung seines Steuerberaters / Wirtschaftsprüfers vor, der zufolge diese Regeln des Anhangs eingehalten werden. Die Angemessenheit der Kosten und des Gewinns ist zu begründen, wenn er mehr als 3% beträgt. Hierzu kann auf ein Gutachten eines geeigneten Sachverständigen zu den im ÖPNV in</w:t>
      </w:r>
    </w:p>
    <w:p w:rsidR="000A3C95" w:rsidRDefault="000A3C95" w:rsidP="009D33C5">
      <w:pPr>
        <w:spacing w:line="276" w:lineRule="auto"/>
        <w:ind w:left="426"/>
        <w:jc w:val="both"/>
        <w:rPr>
          <w:sz w:val="20"/>
          <w:szCs w:val="20"/>
        </w:rPr>
      </w:pPr>
      <w:r w:rsidRPr="000A3C95">
        <w:rPr>
          <w:sz w:val="20"/>
          <w:szCs w:val="20"/>
        </w:rPr>
        <w:t xml:space="preserve">……………………………… unter vergleichbaren Bedingungen erzielten üblichen und angemessenen Gewinnen Bezug genommen werden. Die Datenbasis eines solchen Gutachtens darf zum Zeitpunkt der Erstellung des Gutachtens nicht älter als vier Jahre alt sein. Der Mindestinhalt der Bestätigung ergibt sich aus </w:t>
      </w:r>
      <w:r w:rsidRPr="009D33C5">
        <w:rPr>
          <w:sz w:val="20"/>
          <w:szCs w:val="20"/>
          <w:u w:val="single"/>
        </w:rPr>
        <w:t>Anlage 4</w:t>
      </w:r>
      <w:r w:rsidRPr="000A3C95">
        <w:rPr>
          <w:sz w:val="20"/>
          <w:szCs w:val="20"/>
        </w:rPr>
        <w:t>.</w:t>
      </w:r>
    </w:p>
    <w:p w:rsidR="009D33C5" w:rsidRPr="000A3C95" w:rsidRDefault="009D33C5" w:rsidP="000A3C95">
      <w:pPr>
        <w:spacing w:line="276" w:lineRule="auto"/>
        <w:ind w:left="426" w:hanging="426"/>
        <w:jc w:val="both"/>
        <w:rPr>
          <w:sz w:val="20"/>
          <w:szCs w:val="20"/>
        </w:rPr>
      </w:pPr>
    </w:p>
    <w:p w:rsidR="000A3C95" w:rsidRDefault="000A3C95" w:rsidP="000A3C95">
      <w:pPr>
        <w:spacing w:line="276" w:lineRule="auto"/>
        <w:ind w:left="426" w:hanging="426"/>
        <w:jc w:val="both"/>
        <w:rPr>
          <w:sz w:val="20"/>
          <w:szCs w:val="20"/>
        </w:rPr>
      </w:pPr>
      <w:r w:rsidRPr="000A3C95">
        <w:rPr>
          <w:sz w:val="20"/>
          <w:szCs w:val="20"/>
        </w:rPr>
        <w:t>(3)</w:t>
      </w:r>
      <w:r w:rsidRPr="000A3C95">
        <w:rPr>
          <w:sz w:val="20"/>
          <w:szCs w:val="20"/>
        </w:rPr>
        <w:tab/>
        <w:t>Die Ausgleichsleistung vermindert sich um die ersparten Aufwendungen, welche sich aus der Nichterfüllung der betrauten Leistungen gemäß diesem Vertrag oder der Unterschreitung der in der Anlage 5 zu diesem Vertrag festgelegten Mindeststandards für die Qualität der Betriebs</w:t>
      </w:r>
      <w:r w:rsidR="009D33C5">
        <w:rPr>
          <w:sz w:val="20"/>
          <w:szCs w:val="20"/>
        </w:rPr>
        <w:t>-</w:t>
      </w:r>
      <w:r w:rsidRPr="000A3C95">
        <w:rPr>
          <w:sz w:val="20"/>
          <w:szCs w:val="20"/>
        </w:rPr>
        <w:t>leistungserbringung ergeben. Die Erfüllung der vertragsgemäßen Leistungen und die Einhaltung dieser Mindest-standards ist von dem Unternehmen alle zwei Jahre durch Vorlage einer Bestätigung seines Steuerberaters / Wirtschaftsprüfers zu belegen, wonach die Leistungen erbracht und die Mindeststandards eingehalten wurden.</w:t>
      </w:r>
    </w:p>
    <w:p w:rsidR="009D33C5" w:rsidRPr="000A3C95" w:rsidRDefault="009D33C5" w:rsidP="000A3C95">
      <w:pPr>
        <w:spacing w:line="276" w:lineRule="auto"/>
        <w:ind w:left="426" w:hanging="426"/>
        <w:jc w:val="both"/>
        <w:rPr>
          <w:sz w:val="20"/>
          <w:szCs w:val="20"/>
        </w:rPr>
      </w:pPr>
    </w:p>
    <w:p w:rsidR="000A3C95" w:rsidRDefault="000A3C95" w:rsidP="000A3C95">
      <w:pPr>
        <w:spacing w:line="276" w:lineRule="auto"/>
        <w:ind w:left="426" w:hanging="426"/>
        <w:jc w:val="both"/>
        <w:rPr>
          <w:sz w:val="20"/>
          <w:szCs w:val="20"/>
        </w:rPr>
      </w:pPr>
      <w:r w:rsidRPr="000A3C95">
        <w:rPr>
          <w:sz w:val="20"/>
          <w:szCs w:val="20"/>
        </w:rPr>
        <w:t>(4)</w:t>
      </w:r>
      <w:r w:rsidRPr="000A3C95">
        <w:rPr>
          <w:sz w:val="20"/>
          <w:szCs w:val="20"/>
        </w:rPr>
        <w:tab/>
        <w:t>Der Anreiz zur Aufrechterhaltung oder Entwicklung einer wirtschaftlichen Geschäftsführung gemäß Nr. 7 Anstr. 1 des Anhangs zur VO (EG) Nr. 1370/2007 ergibt sich daraus, dass das Unternehmen das überwiegende Marktrisiko trägt, und keine Ansprüche auf einen Verlustausgleich im Nachhinein hat.</w:t>
      </w:r>
    </w:p>
    <w:p w:rsidR="009D33C5" w:rsidRPr="000A3C95" w:rsidRDefault="009D33C5" w:rsidP="000A3C95">
      <w:pPr>
        <w:spacing w:line="276" w:lineRule="auto"/>
        <w:ind w:left="426" w:hanging="426"/>
        <w:jc w:val="both"/>
        <w:rPr>
          <w:sz w:val="20"/>
          <w:szCs w:val="20"/>
        </w:rPr>
      </w:pPr>
    </w:p>
    <w:p w:rsidR="000A3C95" w:rsidRDefault="000A3C95" w:rsidP="000A3C95">
      <w:pPr>
        <w:spacing w:line="276" w:lineRule="auto"/>
        <w:ind w:left="426" w:hanging="426"/>
        <w:jc w:val="both"/>
        <w:rPr>
          <w:sz w:val="20"/>
          <w:szCs w:val="20"/>
        </w:rPr>
      </w:pPr>
      <w:r w:rsidRPr="000A3C95">
        <w:rPr>
          <w:sz w:val="20"/>
          <w:szCs w:val="20"/>
        </w:rPr>
        <w:t>(5)</w:t>
      </w:r>
      <w:r w:rsidRPr="000A3C95">
        <w:rPr>
          <w:sz w:val="20"/>
          <w:szCs w:val="20"/>
        </w:rPr>
        <w:tab/>
        <w:t>Der Anreiz zur Aufrechterhaltung oder Entwicklung der Erbringung von Personenverkehrsdiensten ausreichend hoher Qualität gemäß Nr. 7 Anstr. 2 des Anhangs zur VO (EG) Nr. 1370/2007 ergibt sich aus der Anlage 5 zu diesem Vertrag.</w:t>
      </w:r>
    </w:p>
    <w:p w:rsidR="009D33C5" w:rsidRPr="000A3C95" w:rsidRDefault="009D33C5" w:rsidP="000A3C95">
      <w:pPr>
        <w:spacing w:line="276" w:lineRule="auto"/>
        <w:ind w:left="426" w:hanging="426"/>
        <w:jc w:val="both"/>
        <w:rPr>
          <w:sz w:val="20"/>
          <w:szCs w:val="20"/>
        </w:rPr>
      </w:pPr>
    </w:p>
    <w:p w:rsidR="000A3C95" w:rsidRDefault="000A3C95" w:rsidP="000A3C95">
      <w:pPr>
        <w:spacing w:line="276" w:lineRule="auto"/>
        <w:ind w:left="426" w:hanging="426"/>
        <w:jc w:val="both"/>
        <w:rPr>
          <w:sz w:val="20"/>
          <w:szCs w:val="20"/>
        </w:rPr>
      </w:pPr>
      <w:r w:rsidRPr="000A3C95">
        <w:rPr>
          <w:sz w:val="20"/>
          <w:szCs w:val="20"/>
        </w:rPr>
        <w:t>(6)</w:t>
      </w:r>
      <w:r w:rsidRPr="000A3C95">
        <w:rPr>
          <w:sz w:val="20"/>
          <w:szCs w:val="20"/>
        </w:rPr>
        <w:tab/>
        <w:t>Die Erstattung einer festgestellten Überkompensation und deren Verzinsung richtet sich nach der Bekanntmachung der Europäischen Kommission vom 15.11.2007 (ABlEU Nr. C 272/4).</w:t>
      </w:r>
    </w:p>
    <w:p w:rsidR="009D33C5" w:rsidRPr="000A3C95" w:rsidRDefault="009D33C5" w:rsidP="000A3C95">
      <w:pPr>
        <w:spacing w:line="276" w:lineRule="auto"/>
        <w:ind w:left="426" w:hanging="426"/>
        <w:jc w:val="both"/>
        <w:rPr>
          <w:sz w:val="20"/>
          <w:szCs w:val="20"/>
        </w:rPr>
      </w:pPr>
    </w:p>
    <w:p w:rsidR="000A3C95" w:rsidRPr="000A3C95" w:rsidRDefault="000A3C95" w:rsidP="000A3C95">
      <w:pPr>
        <w:spacing w:line="276" w:lineRule="auto"/>
        <w:ind w:left="426" w:hanging="426"/>
        <w:jc w:val="both"/>
        <w:rPr>
          <w:sz w:val="20"/>
          <w:szCs w:val="20"/>
        </w:rPr>
      </w:pPr>
      <w:r w:rsidRPr="000A3C95">
        <w:rPr>
          <w:sz w:val="20"/>
          <w:szCs w:val="20"/>
        </w:rPr>
        <w:t>(7)</w:t>
      </w:r>
      <w:r w:rsidRPr="000A3C95">
        <w:rPr>
          <w:sz w:val="20"/>
          <w:szCs w:val="20"/>
        </w:rPr>
        <w:tab/>
        <w:t>Die Veröffentlichung des Gesamtberichts gemäß Art. 7 Abs. 1 VO (EG) Nr. 1370/2007 erfolgt durch den / die ……………………………………………</w:t>
      </w:r>
      <w:r w:rsidR="009D33C5">
        <w:rPr>
          <w:sz w:val="20"/>
          <w:szCs w:val="20"/>
        </w:rPr>
        <w:t>…….</w:t>
      </w:r>
      <w:r w:rsidRPr="000A3C95">
        <w:rPr>
          <w:sz w:val="20"/>
          <w:szCs w:val="20"/>
        </w:rPr>
        <w:t xml:space="preserve"> .</w:t>
      </w:r>
    </w:p>
    <w:p w:rsidR="000A3C95" w:rsidRPr="000A3C95" w:rsidRDefault="000A3C95" w:rsidP="000A3C95">
      <w:pPr>
        <w:spacing w:line="276" w:lineRule="auto"/>
        <w:ind w:left="426" w:hanging="426"/>
        <w:jc w:val="both"/>
        <w:rPr>
          <w:sz w:val="20"/>
          <w:szCs w:val="20"/>
        </w:rPr>
      </w:pPr>
      <w:r w:rsidRPr="000A3C95">
        <w:rPr>
          <w:sz w:val="20"/>
          <w:szCs w:val="20"/>
        </w:rPr>
        <w:t xml:space="preserve"> </w:t>
      </w:r>
    </w:p>
    <w:p w:rsidR="000A3C95" w:rsidRPr="009D33C5" w:rsidRDefault="000A3C95" w:rsidP="009D33C5">
      <w:pPr>
        <w:spacing w:line="276" w:lineRule="auto"/>
        <w:ind w:left="426" w:hanging="426"/>
        <w:jc w:val="center"/>
        <w:rPr>
          <w:i/>
          <w:sz w:val="20"/>
          <w:szCs w:val="20"/>
        </w:rPr>
      </w:pPr>
      <w:r w:rsidRPr="009D33C5">
        <w:rPr>
          <w:i/>
          <w:sz w:val="20"/>
          <w:szCs w:val="20"/>
        </w:rPr>
        <w:t xml:space="preserve">[§ </w:t>
      </w:r>
      <w:r w:rsidRPr="009D33C5">
        <w:rPr>
          <w:b/>
          <w:i/>
          <w:sz w:val="20"/>
          <w:szCs w:val="20"/>
        </w:rPr>
        <w:t>4</w:t>
      </w:r>
      <w:r w:rsidRPr="009D33C5">
        <w:rPr>
          <w:b/>
          <w:i/>
          <w:sz w:val="20"/>
          <w:szCs w:val="20"/>
          <w:vertAlign w:val="superscript"/>
        </w:rPr>
        <w:t>31</w:t>
      </w:r>
    </w:p>
    <w:p w:rsidR="000A3C95" w:rsidRPr="009D33C5" w:rsidRDefault="000A3C95" w:rsidP="000A3C95">
      <w:pPr>
        <w:spacing w:line="276" w:lineRule="auto"/>
        <w:ind w:left="426" w:hanging="426"/>
        <w:jc w:val="both"/>
        <w:rPr>
          <w:i/>
          <w:sz w:val="20"/>
          <w:szCs w:val="20"/>
        </w:rPr>
      </w:pPr>
      <w:r w:rsidRPr="009D33C5">
        <w:rPr>
          <w:i/>
          <w:sz w:val="20"/>
          <w:szCs w:val="20"/>
        </w:rPr>
        <w:t>Die</w:t>
      </w:r>
      <w:r w:rsidRPr="009D33C5">
        <w:rPr>
          <w:i/>
          <w:sz w:val="20"/>
          <w:szCs w:val="20"/>
        </w:rPr>
        <w:tab/>
        <w:t>Ausgleichsleistung</w:t>
      </w:r>
      <w:r w:rsidRPr="009D33C5">
        <w:rPr>
          <w:i/>
          <w:sz w:val="20"/>
          <w:szCs w:val="20"/>
        </w:rPr>
        <w:tab/>
        <w:t>wird</w:t>
      </w:r>
      <w:r w:rsidRPr="009D33C5">
        <w:rPr>
          <w:i/>
          <w:sz w:val="20"/>
          <w:szCs w:val="20"/>
        </w:rPr>
        <w:tab/>
        <w:t>von</w:t>
      </w:r>
      <w:r w:rsidRPr="009D33C5">
        <w:rPr>
          <w:i/>
          <w:sz w:val="20"/>
          <w:szCs w:val="20"/>
        </w:rPr>
        <w:tab/>
        <w:t>der</w:t>
      </w:r>
      <w:r w:rsidRPr="009D33C5">
        <w:rPr>
          <w:i/>
          <w:sz w:val="20"/>
          <w:szCs w:val="20"/>
        </w:rPr>
        <w:tab/>
        <w:t>zuständigen</w:t>
      </w:r>
      <w:r w:rsidRPr="009D33C5">
        <w:rPr>
          <w:i/>
          <w:sz w:val="20"/>
          <w:szCs w:val="20"/>
        </w:rPr>
        <w:tab/>
        <w:t>Behörde</w:t>
      </w:r>
      <w:r w:rsidRPr="009D33C5">
        <w:rPr>
          <w:i/>
          <w:sz w:val="20"/>
          <w:szCs w:val="20"/>
        </w:rPr>
        <w:tab/>
        <w:t>über</w:t>
      </w:r>
    </w:p>
    <w:p w:rsidR="000A3C95" w:rsidRPr="009D33C5" w:rsidRDefault="000A3C95" w:rsidP="000A3C95">
      <w:pPr>
        <w:spacing w:line="276" w:lineRule="auto"/>
        <w:ind w:left="426" w:hanging="426"/>
        <w:jc w:val="both"/>
        <w:rPr>
          <w:i/>
          <w:sz w:val="20"/>
          <w:szCs w:val="20"/>
        </w:rPr>
      </w:pPr>
      <w:r w:rsidRPr="009D33C5">
        <w:rPr>
          <w:i/>
          <w:sz w:val="20"/>
          <w:szCs w:val="20"/>
        </w:rPr>
        <w:t>............................................. ................................ ausbezahlt.]</w:t>
      </w:r>
    </w:p>
    <w:p w:rsidR="000A3C95" w:rsidRPr="000A3C95" w:rsidRDefault="000A3C95" w:rsidP="000A3C95">
      <w:pPr>
        <w:spacing w:line="276" w:lineRule="auto"/>
        <w:ind w:left="426" w:hanging="426"/>
        <w:jc w:val="both"/>
        <w:rPr>
          <w:sz w:val="20"/>
          <w:szCs w:val="20"/>
        </w:rPr>
      </w:pPr>
    </w:p>
    <w:p w:rsidR="000A3C95" w:rsidRPr="009D33C5" w:rsidRDefault="000A3C95" w:rsidP="009D33C5">
      <w:pPr>
        <w:spacing w:line="276" w:lineRule="auto"/>
        <w:ind w:left="426" w:hanging="426"/>
        <w:jc w:val="center"/>
        <w:rPr>
          <w:b/>
          <w:sz w:val="20"/>
          <w:szCs w:val="20"/>
        </w:rPr>
      </w:pPr>
      <w:r w:rsidRPr="009D33C5">
        <w:rPr>
          <w:b/>
          <w:sz w:val="20"/>
          <w:szCs w:val="20"/>
        </w:rPr>
        <w:t>§ 5</w:t>
      </w:r>
    </w:p>
    <w:p w:rsidR="000A3C95" w:rsidRDefault="000A3C95" w:rsidP="009D33C5">
      <w:pPr>
        <w:spacing w:line="276" w:lineRule="auto"/>
        <w:jc w:val="both"/>
        <w:rPr>
          <w:sz w:val="20"/>
          <w:szCs w:val="20"/>
        </w:rPr>
      </w:pPr>
      <w:r w:rsidRPr="000A3C95">
        <w:rPr>
          <w:sz w:val="20"/>
          <w:szCs w:val="20"/>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rsidR="009D33C5" w:rsidRPr="000A3C95" w:rsidRDefault="009D33C5" w:rsidP="000A3C95">
      <w:pPr>
        <w:spacing w:line="276" w:lineRule="auto"/>
        <w:ind w:left="426" w:hanging="426"/>
        <w:jc w:val="both"/>
        <w:rPr>
          <w:sz w:val="20"/>
          <w:szCs w:val="20"/>
        </w:rPr>
      </w:pPr>
    </w:p>
    <w:p w:rsidR="000A3C95" w:rsidRPr="009D33C5" w:rsidRDefault="000A3C95" w:rsidP="009D33C5">
      <w:pPr>
        <w:spacing w:line="276" w:lineRule="auto"/>
        <w:ind w:left="426" w:hanging="426"/>
        <w:jc w:val="center"/>
        <w:rPr>
          <w:b/>
          <w:sz w:val="20"/>
          <w:szCs w:val="20"/>
        </w:rPr>
      </w:pPr>
      <w:r w:rsidRPr="009D33C5">
        <w:rPr>
          <w:b/>
          <w:sz w:val="20"/>
          <w:szCs w:val="20"/>
        </w:rPr>
        <w:t>§ 6</w:t>
      </w:r>
    </w:p>
    <w:p w:rsidR="000A3C95" w:rsidRPr="009D33C5" w:rsidRDefault="009D33C5" w:rsidP="000A3C95">
      <w:pPr>
        <w:spacing w:line="276" w:lineRule="auto"/>
        <w:ind w:left="426" w:hanging="426"/>
        <w:jc w:val="both"/>
        <w:rPr>
          <w:i/>
          <w:sz w:val="20"/>
          <w:szCs w:val="20"/>
        </w:rPr>
      </w:pPr>
      <w:r>
        <w:rPr>
          <w:sz w:val="20"/>
          <w:szCs w:val="20"/>
        </w:rPr>
        <w:t>(1)</w:t>
      </w:r>
      <w:r>
        <w:rPr>
          <w:sz w:val="20"/>
          <w:szCs w:val="20"/>
        </w:rPr>
        <w:tab/>
        <w:t xml:space="preserve">Dieser Vertrag tritt </w:t>
      </w:r>
      <w:r w:rsidR="000A3C95" w:rsidRPr="009D33C5">
        <w:rPr>
          <w:i/>
          <w:sz w:val="20"/>
          <w:szCs w:val="20"/>
        </w:rPr>
        <w:t>[vorbehaltlich</w:t>
      </w:r>
      <w:r w:rsidRPr="009D33C5">
        <w:rPr>
          <w:i/>
          <w:sz w:val="20"/>
          <w:szCs w:val="20"/>
        </w:rPr>
        <w:t xml:space="preserve"> </w:t>
      </w:r>
      <w:r w:rsidR="000A3C95" w:rsidRPr="009D33C5">
        <w:rPr>
          <w:i/>
          <w:sz w:val="20"/>
          <w:szCs w:val="20"/>
        </w:rPr>
        <w:t>der</w:t>
      </w:r>
      <w:r w:rsidRPr="009D33C5">
        <w:rPr>
          <w:i/>
          <w:sz w:val="20"/>
          <w:szCs w:val="20"/>
        </w:rPr>
        <w:t xml:space="preserve"> </w:t>
      </w:r>
      <w:r w:rsidR="000A3C95" w:rsidRPr="009D33C5">
        <w:rPr>
          <w:i/>
          <w:sz w:val="20"/>
          <w:szCs w:val="20"/>
        </w:rPr>
        <w:t>Genehmigung</w:t>
      </w:r>
      <w:r w:rsidRPr="009D33C5">
        <w:rPr>
          <w:i/>
          <w:sz w:val="20"/>
          <w:szCs w:val="20"/>
        </w:rPr>
        <w:t xml:space="preserve"> </w:t>
      </w:r>
      <w:r w:rsidR="000A3C95" w:rsidRPr="009D33C5">
        <w:rPr>
          <w:i/>
          <w:sz w:val="20"/>
          <w:szCs w:val="20"/>
        </w:rPr>
        <w:t>des</w:t>
      </w:r>
    </w:p>
    <w:p w:rsidR="000A3C95" w:rsidRPr="009D33C5" w:rsidRDefault="000A3C95" w:rsidP="000A3C95">
      <w:pPr>
        <w:spacing w:line="276" w:lineRule="auto"/>
        <w:ind w:left="426" w:hanging="426"/>
        <w:jc w:val="both"/>
        <w:rPr>
          <w:i/>
          <w:sz w:val="20"/>
          <w:szCs w:val="20"/>
        </w:rPr>
      </w:pPr>
      <w:r w:rsidRPr="009D33C5">
        <w:rPr>
          <w:i/>
          <w:sz w:val="20"/>
          <w:szCs w:val="20"/>
        </w:rPr>
        <w:t>....................................] am .......................... in Kraft, und ist befristet bis zum</w:t>
      </w:r>
    </w:p>
    <w:p w:rsidR="000A3C95" w:rsidRPr="009D33C5" w:rsidRDefault="000A3C95" w:rsidP="000A3C95">
      <w:pPr>
        <w:spacing w:line="276" w:lineRule="auto"/>
        <w:ind w:left="426" w:hanging="426"/>
        <w:jc w:val="both"/>
        <w:rPr>
          <w:i/>
          <w:sz w:val="20"/>
          <w:szCs w:val="20"/>
        </w:rPr>
      </w:pPr>
      <w:r w:rsidRPr="009D33C5">
        <w:rPr>
          <w:i/>
          <w:sz w:val="20"/>
          <w:szCs w:val="20"/>
        </w:rPr>
        <w:t>……………………….. [max. 10 Jahre].</w:t>
      </w:r>
    </w:p>
    <w:p w:rsidR="009D33C5" w:rsidRPr="009D33C5" w:rsidRDefault="009D33C5" w:rsidP="000A3C95">
      <w:pPr>
        <w:spacing w:line="276" w:lineRule="auto"/>
        <w:ind w:left="426" w:hanging="426"/>
        <w:jc w:val="both"/>
        <w:rPr>
          <w:i/>
          <w:sz w:val="20"/>
          <w:szCs w:val="20"/>
        </w:rPr>
      </w:pPr>
    </w:p>
    <w:p w:rsidR="000A3C95" w:rsidRPr="000A3C95" w:rsidRDefault="000A3C95" w:rsidP="000A3C95">
      <w:pPr>
        <w:spacing w:line="276" w:lineRule="auto"/>
        <w:ind w:left="426" w:hanging="426"/>
        <w:jc w:val="both"/>
        <w:rPr>
          <w:sz w:val="20"/>
          <w:szCs w:val="20"/>
        </w:rPr>
      </w:pPr>
      <w:r w:rsidRPr="009D33C5">
        <w:rPr>
          <w:sz w:val="20"/>
          <w:szCs w:val="20"/>
        </w:rPr>
        <w:t>(2)</w:t>
      </w:r>
      <w:r w:rsidRPr="009D33C5">
        <w:rPr>
          <w:i/>
          <w:sz w:val="20"/>
          <w:szCs w:val="20"/>
        </w:rPr>
        <w:tab/>
        <w:t>[Er kann von beiden Seiten mit einer Frist von</w:t>
      </w:r>
      <w:r w:rsidRPr="009D33C5">
        <w:rPr>
          <w:i/>
          <w:sz w:val="20"/>
          <w:szCs w:val="20"/>
        </w:rPr>
        <w:tab/>
        <w:t>jeweils auf Ende eines / einer</w:t>
      </w:r>
      <w:r w:rsidRPr="009D33C5">
        <w:rPr>
          <w:i/>
          <w:sz w:val="20"/>
          <w:szCs w:val="20"/>
        </w:rPr>
        <w:tab/>
        <w:t>schriftlich</w:t>
      </w:r>
      <w:r w:rsidR="009D33C5" w:rsidRPr="009D33C5">
        <w:rPr>
          <w:i/>
          <w:sz w:val="20"/>
          <w:szCs w:val="20"/>
        </w:rPr>
        <w:t xml:space="preserve"> </w:t>
      </w:r>
      <w:r w:rsidRPr="009D33C5">
        <w:rPr>
          <w:i/>
          <w:sz w:val="20"/>
          <w:szCs w:val="20"/>
        </w:rPr>
        <w:t xml:space="preserve">gekündigt werden.] </w:t>
      </w:r>
      <w:r w:rsidRPr="000A3C95">
        <w:rPr>
          <w:sz w:val="20"/>
          <w:szCs w:val="20"/>
        </w:rPr>
        <w:t>Das Recht zur außerordentlichen Kündigung aus wichtigem Grund bleibt unberührt.</w:t>
      </w:r>
    </w:p>
    <w:p w:rsidR="000A3C95" w:rsidRPr="000A3C95" w:rsidRDefault="000A3C95" w:rsidP="000A3C95">
      <w:pPr>
        <w:spacing w:line="276" w:lineRule="auto"/>
        <w:ind w:left="426" w:hanging="426"/>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r w:rsidRPr="000A3C95">
        <w:rPr>
          <w:sz w:val="20"/>
          <w:szCs w:val="20"/>
        </w:rPr>
        <w:t>Ort, Datum .............................................................</w:t>
      </w: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r w:rsidRPr="000A3C95">
        <w:rPr>
          <w:sz w:val="20"/>
          <w:szCs w:val="20"/>
        </w:rPr>
        <w:t>.............................................................</w:t>
      </w:r>
      <w:r w:rsidR="009D33C5">
        <w:rPr>
          <w:sz w:val="20"/>
          <w:szCs w:val="20"/>
        </w:rPr>
        <w:tab/>
      </w:r>
      <w:r w:rsidR="009D33C5">
        <w:rPr>
          <w:sz w:val="20"/>
          <w:szCs w:val="20"/>
        </w:rPr>
        <w:tab/>
      </w:r>
      <w:r w:rsidRPr="000A3C95">
        <w:rPr>
          <w:sz w:val="20"/>
          <w:szCs w:val="20"/>
        </w:rPr>
        <w:t>.............................................................</w:t>
      </w:r>
    </w:p>
    <w:p w:rsidR="000A3C95" w:rsidRPr="000A3C95" w:rsidRDefault="000A3C95" w:rsidP="000A3C95">
      <w:pPr>
        <w:spacing w:line="276" w:lineRule="auto"/>
        <w:jc w:val="both"/>
        <w:rPr>
          <w:sz w:val="20"/>
          <w:szCs w:val="20"/>
        </w:rPr>
      </w:pPr>
      <w:r w:rsidRPr="000A3C95">
        <w:rPr>
          <w:sz w:val="20"/>
          <w:szCs w:val="20"/>
        </w:rPr>
        <w:t>zuständige Behörde</w:t>
      </w:r>
      <w:r w:rsidRPr="000A3C95">
        <w:rPr>
          <w:sz w:val="20"/>
          <w:szCs w:val="20"/>
        </w:rPr>
        <w:tab/>
      </w:r>
      <w:r w:rsidR="009D33C5">
        <w:rPr>
          <w:sz w:val="20"/>
          <w:szCs w:val="20"/>
        </w:rPr>
        <w:tab/>
      </w:r>
      <w:r w:rsidR="009D33C5">
        <w:rPr>
          <w:sz w:val="20"/>
          <w:szCs w:val="20"/>
        </w:rPr>
        <w:tab/>
      </w:r>
      <w:r w:rsidR="009D33C5">
        <w:rPr>
          <w:sz w:val="20"/>
          <w:szCs w:val="20"/>
        </w:rPr>
        <w:tab/>
      </w:r>
      <w:r w:rsidRPr="000A3C95">
        <w:rPr>
          <w:sz w:val="20"/>
          <w:szCs w:val="20"/>
        </w:rPr>
        <w:t>Unternehmen</w:t>
      </w: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0A3C95" w:rsidRPr="000A3C95" w:rsidRDefault="000A3C95" w:rsidP="000A3C95">
      <w:pPr>
        <w:spacing w:line="276" w:lineRule="auto"/>
        <w:jc w:val="both"/>
        <w:rPr>
          <w:sz w:val="20"/>
          <w:szCs w:val="20"/>
        </w:rPr>
      </w:pPr>
    </w:p>
    <w:p w:rsidR="00791508" w:rsidRDefault="00791508"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Default="009D33C5" w:rsidP="000A3C95">
      <w:pPr>
        <w:spacing w:line="276" w:lineRule="auto"/>
        <w:jc w:val="both"/>
        <w:rPr>
          <w:sz w:val="20"/>
          <w:szCs w:val="20"/>
        </w:rPr>
      </w:pPr>
    </w:p>
    <w:p w:rsidR="009D33C5" w:rsidRPr="009D33C5" w:rsidRDefault="009D33C5" w:rsidP="000A3C95">
      <w:pPr>
        <w:spacing w:line="276" w:lineRule="auto"/>
        <w:jc w:val="both"/>
        <w:rPr>
          <w:sz w:val="16"/>
          <w:szCs w:val="16"/>
        </w:rPr>
      </w:pPr>
      <w:r>
        <w:rPr>
          <w:sz w:val="16"/>
          <w:szCs w:val="16"/>
        </w:rPr>
        <w:t>_______________________</w:t>
      </w:r>
      <w:r>
        <w:rPr>
          <w:sz w:val="16"/>
          <w:szCs w:val="16"/>
        </w:rPr>
        <w:br/>
      </w:r>
      <w:r w:rsidRPr="009D33C5">
        <w:rPr>
          <w:sz w:val="16"/>
          <w:szCs w:val="16"/>
          <w:vertAlign w:val="superscript"/>
        </w:rPr>
        <w:t>31</w:t>
      </w:r>
      <w:r>
        <w:rPr>
          <w:sz w:val="16"/>
          <w:szCs w:val="16"/>
        </w:rPr>
        <w:t xml:space="preserve"> Optional</w:t>
      </w:r>
    </w:p>
    <w:p w:rsidR="0049173B" w:rsidRPr="0049173B" w:rsidRDefault="0049173B" w:rsidP="0049173B">
      <w:pPr>
        <w:spacing w:line="276" w:lineRule="auto"/>
        <w:jc w:val="both"/>
        <w:rPr>
          <w:b/>
          <w:color w:val="767171" w:themeColor="background2" w:themeShade="80"/>
          <w:sz w:val="24"/>
          <w:szCs w:val="24"/>
        </w:rPr>
      </w:pPr>
      <w:r w:rsidRPr="0049173B">
        <w:rPr>
          <w:b/>
          <w:color w:val="767171" w:themeColor="background2" w:themeShade="80"/>
          <w:sz w:val="24"/>
          <w:szCs w:val="24"/>
        </w:rPr>
        <w:t>Anlage 1</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rPr>
          <w:b/>
        </w:rPr>
      </w:pPr>
      <w:r w:rsidRPr="0049173B">
        <w:rPr>
          <w:b/>
        </w:rPr>
        <w:t>Definition der gemeinwirtschaftlichen Verpflichtung und ihres räumlichen Geltungsbereichs</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i/>
          <w:sz w:val="20"/>
          <w:szCs w:val="20"/>
        </w:rPr>
      </w:pPr>
      <w:r w:rsidRPr="0049173B">
        <w:rPr>
          <w:i/>
          <w:sz w:val="20"/>
          <w:szCs w:val="20"/>
        </w:rPr>
        <w:t>[nicht abgedruckt]</w:t>
      </w:r>
    </w:p>
    <w:p w:rsid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b/>
          <w:color w:val="767171" w:themeColor="background2" w:themeShade="80"/>
          <w:sz w:val="24"/>
          <w:szCs w:val="24"/>
        </w:rPr>
      </w:pPr>
      <w:r w:rsidRPr="0049173B">
        <w:rPr>
          <w:b/>
          <w:color w:val="767171" w:themeColor="background2" w:themeShade="80"/>
          <w:sz w:val="24"/>
          <w:szCs w:val="24"/>
        </w:rPr>
        <w:t>Anlage 2</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r w:rsidRPr="0049173B">
        <w:rPr>
          <w:sz w:val="20"/>
          <w:szCs w:val="20"/>
        </w:rPr>
        <w:t>Berechnung des finanziellen Nettoeffekts und der Ausgleichsleistung</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r w:rsidRPr="0049173B">
        <w:rPr>
          <w:sz w:val="20"/>
          <w:szCs w:val="20"/>
        </w:rPr>
        <w:t>Berechnung:</w:t>
      </w:r>
    </w:p>
    <w:p w:rsidR="0049173B" w:rsidRPr="0049173B" w:rsidRDefault="0049173B" w:rsidP="0049173B">
      <w:pPr>
        <w:spacing w:line="276" w:lineRule="auto"/>
        <w:jc w:val="both"/>
        <w:rPr>
          <w:sz w:val="20"/>
          <w:szCs w:val="20"/>
        </w:rPr>
      </w:pPr>
    </w:p>
    <w:p w:rsidR="009D33C5" w:rsidRDefault="0049173B" w:rsidP="0049173B">
      <w:pPr>
        <w:spacing w:line="276" w:lineRule="auto"/>
        <w:jc w:val="both"/>
        <w:rPr>
          <w:sz w:val="20"/>
          <w:szCs w:val="20"/>
        </w:rPr>
      </w:pPr>
      <w:r w:rsidRPr="0049173B">
        <w:rPr>
          <w:sz w:val="20"/>
          <w:szCs w:val="20"/>
        </w:rPr>
        <w:t>Kosten der gemeinwirtschaftlichen Verpflichtung für das Kalenderjahr 20xx</w:t>
      </w:r>
    </w:p>
    <w:p w:rsidR="009D33C5" w:rsidRDefault="009D33C5" w:rsidP="000A3C95">
      <w:pPr>
        <w:spacing w:line="276" w:lineRule="auto"/>
        <w:jc w:val="both"/>
        <w:rPr>
          <w:sz w:val="20"/>
          <w:szCs w:val="20"/>
        </w:rPr>
      </w:pPr>
    </w:p>
    <w:tbl>
      <w:tblPr>
        <w:tblStyle w:val="TableNormal"/>
        <w:tblW w:w="0" w:type="auto"/>
        <w:tblLayout w:type="fixed"/>
        <w:tblLook w:val="01E0" w:firstRow="1" w:lastRow="1" w:firstColumn="1" w:lastColumn="1" w:noHBand="0" w:noVBand="0"/>
      </w:tblPr>
      <w:tblGrid>
        <w:gridCol w:w="3265"/>
        <w:gridCol w:w="1341"/>
        <w:gridCol w:w="2057"/>
        <w:gridCol w:w="1134"/>
      </w:tblGrid>
      <w:tr w:rsidR="0049173B" w:rsidRPr="0049173B" w:rsidTr="0049173B">
        <w:trPr>
          <w:trHeight w:val="382"/>
        </w:trPr>
        <w:tc>
          <w:tcPr>
            <w:tcW w:w="3265" w:type="dxa"/>
          </w:tcPr>
          <w:p w:rsidR="0049173B" w:rsidRPr="0049173B" w:rsidRDefault="0049173B" w:rsidP="0033490F">
            <w:pPr>
              <w:pStyle w:val="TableParagraph"/>
              <w:spacing w:line="194" w:lineRule="exact"/>
              <w:ind w:left="33"/>
              <w:rPr>
                <w:sz w:val="20"/>
                <w:szCs w:val="20"/>
              </w:rPr>
            </w:pPr>
            <w:r w:rsidRPr="0049173B">
              <w:rPr>
                <w:spacing w:val="-1"/>
                <w:sz w:val="20"/>
                <w:szCs w:val="20"/>
              </w:rPr>
              <w:t>Gemeinwirtschaftliche</w:t>
            </w:r>
            <w:r w:rsidRPr="0049173B">
              <w:rPr>
                <w:spacing w:val="-8"/>
                <w:sz w:val="20"/>
                <w:szCs w:val="20"/>
              </w:rPr>
              <w:t xml:space="preserve"> </w:t>
            </w:r>
            <w:r w:rsidRPr="0049173B">
              <w:rPr>
                <w:spacing w:val="-1"/>
                <w:sz w:val="20"/>
                <w:szCs w:val="20"/>
              </w:rPr>
              <w:t>Fahrleistung:</w:t>
            </w:r>
          </w:p>
        </w:tc>
        <w:tc>
          <w:tcPr>
            <w:tcW w:w="1341" w:type="dxa"/>
          </w:tcPr>
          <w:p w:rsidR="0049173B" w:rsidRPr="0049173B" w:rsidRDefault="0049173B" w:rsidP="0033490F">
            <w:pPr>
              <w:pStyle w:val="TableParagraph"/>
              <w:spacing w:line="203" w:lineRule="exact"/>
              <w:ind w:left="155"/>
              <w:rPr>
                <w:sz w:val="20"/>
                <w:szCs w:val="20"/>
              </w:rPr>
            </w:pPr>
            <w:r w:rsidRPr="0049173B">
              <w:rPr>
                <w:sz w:val="20"/>
                <w:szCs w:val="20"/>
              </w:rPr>
              <w:t>…………………..</w:t>
            </w:r>
          </w:p>
        </w:tc>
        <w:tc>
          <w:tcPr>
            <w:tcW w:w="2057" w:type="dxa"/>
          </w:tcPr>
          <w:p w:rsidR="0049173B" w:rsidRPr="0049173B" w:rsidRDefault="0049173B" w:rsidP="0033490F">
            <w:pPr>
              <w:pStyle w:val="TableParagraph"/>
              <w:spacing w:line="203" w:lineRule="exact"/>
              <w:ind w:left="186"/>
              <w:rPr>
                <w:sz w:val="20"/>
                <w:szCs w:val="20"/>
              </w:rPr>
            </w:pPr>
            <w:r w:rsidRPr="0049173B">
              <w:rPr>
                <w:sz w:val="20"/>
                <w:szCs w:val="20"/>
              </w:rPr>
              <w:t>km/p.a.</w:t>
            </w:r>
          </w:p>
        </w:tc>
        <w:tc>
          <w:tcPr>
            <w:tcW w:w="1134" w:type="dxa"/>
          </w:tcPr>
          <w:p w:rsidR="0049173B" w:rsidRPr="0049173B" w:rsidRDefault="0049173B" w:rsidP="0049173B">
            <w:pPr>
              <w:pStyle w:val="TableParagraph"/>
              <w:jc w:val="right"/>
              <w:rPr>
                <w:sz w:val="20"/>
                <w:szCs w:val="20"/>
              </w:rPr>
            </w:pPr>
          </w:p>
        </w:tc>
      </w:tr>
      <w:tr w:rsidR="0049173B" w:rsidRPr="0049173B" w:rsidTr="0049173B">
        <w:trPr>
          <w:trHeight w:val="1223"/>
        </w:trPr>
        <w:tc>
          <w:tcPr>
            <w:tcW w:w="3265" w:type="dxa"/>
            <w:tcBorders>
              <w:bottom w:val="single" w:sz="8" w:space="0" w:color="000000"/>
            </w:tcBorders>
          </w:tcPr>
          <w:p w:rsidR="0049173B" w:rsidRPr="0049173B" w:rsidRDefault="0049173B" w:rsidP="0033490F">
            <w:pPr>
              <w:pStyle w:val="TableParagraph"/>
              <w:spacing w:before="83" w:line="280" w:lineRule="atLeast"/>
              <w:ind w:left="33" w:right="1369"/>
              <w:rPr>
                <w:sz w:val="20"/>
                <w:szCs w:val="20"/>
              </w:rPr>
            </w:pPr>
            <w:r w:rsidRPr="0049173B">
              <w:rPr>
                <w:sz w:val="20"/>
                <w:szCs w:val="20"/>
              </w:rPr>
              <w:t>Fahrzeugkosten:</w:t>
            </w:r>
            <w:r w:rsidRPr="0049173B">
              <w:rPr>
                <w:spacing w:val="-40"/>
                <w:sz w:val="20"/>
                <w:szCs w:val="20"/>
              </w:rPr>
              <w:t xml:space="preserve"> </w:t>
            </w:r>
            <w:r w:rsidRPr="0049173B">
              <w:rPr>
                <w:w w:val="95"/>
                <w:sz w:val="20"/>
                <w:szCs w:val="20"/>
              </w:rPr>
              <w:t>Treibstoffkosten:</w:t>
            </w:r>
            <w:r w:rsidRPr="0049173B">
              <w:rPr>
                <w:spacing w:val="1"/>
                <w:w w:val="95"/>
                <w:sz w:val="20"/>
                <w:szCs w:val="20"/>
              </w:rPr>
              <w:t xml:space="preserve"> </w:t>
            </w:r>
            <w:r w:rsidRPr="0049173B">
              <w:rPr>
                <w:sz w:val="20"/>
                <w:szCs w:val="20"/>
              </w:rPr>
              <w:t>Personalkosten:</w:t>
            </w:r>
            <w:r w:rsidRPr="0049173B">
              <w:rPr>
                <w:spacing w:val="1"/>
                <w:sz w:val="20"/>
                <w:szCs w:val="20"/>
              </w:rPr>
              <w:t xml:space="preserve"> </w:t>
            </w:r>
            <w:r w:rsidRPr="0049173B">
              <w:rPr>
                <w:spacing w:val="-1"/>
                <w:sz w:val="20"/>
                <w:szCs w:val="20"/>
              </w:rPr>
              <w:t>Sonstige</w:t>
            </w:r>
            <w:r w:rsidRPr="0049173B">
              <w:rPr>
                <w:spacing w:val="-8"/>
                <w:sz w:val="20"/>
                <w:szCs w:val="20"/>
              </w:rPr>
              <w:t xml:space="preserve"> </w:t>
            </w:r>
            <w:r w:rsidRPr="0049173B">
              <w:rPr>
                <w:sz w:val="20"/>
                <w:szCs w:val="20"/>
              </w:rPr>
              <w:t>Kosten:</w:t>
            </w:r>
          </w:p>
        </w:tc>
        <w:tc>
          <w:tcPr>
            <w:tcW w:w="1341" w:type="dxa"/>
            <w:tcBorders>
              <w:bottom w:val="single" w:sz="8" w:space="0" w:color="000000"/>
            </w:tcBorders>
          </w:tcPr>
          <w:p w:rsidR="0049173B" w:rsidRPr="0049173B" w:rsidRDefault="0049173B" w:rsidP="0033490F">
            <w:pPr>
              <w:pStyle w:val="TableParagraph"/>
              <w:rPr>
                <w:sz w:val="20"/>
                <w:szCs w:val="20"/>
              </w:rPr>
            </w:pPr>
          </w:p>
        </w:tc>
        <w:tc>
          <w:tcPr>
            <w:tcW w:w="2057" w:type="dxa"/>
            <w:tcBorders>
              <w:bottom w:val="single" w:sz="8" w:space="0" w:color="000000"/>
            </w:tcBorders>
          </w:tcPr>
          <w:p w:rsidR="0049173B" w:rsidRPr="0049173B" w:rsidRDefault="0049173B" w:rsidP="0033490F">
            <w:pPr>
              <w:pStyle w:val="TableParagraph"/>
              <w:spacing w:before="144"/>
              <w:ind w:left="186"/>
              <w:rPr>
                <w:sz w:val="20"/>
                <w:szCs w:val="20"/>
              </w:rPr>
            </w:pPr>
            <w:r w:rsidRPr="0049173B">
              <w:rPr>
                <w:sz w:val="20"/>
                <w:szCs w:val="20"/>
              </w:rPr>
              <w:t>……………………</w:t>
            </w:r>
          </w:p>
          <w:p w:rsidR="0049173B" w:rsidRPr="0049173B" w:rsidRDefault="0049173B" w:rsidP="0033490F">
            <w:pPr>
              <w:pStyle w:val="TableParagraph"/>
              <w:spacing w:before="47"/>
              <w:ind w:left="186"/>
              <w:rPr>
                <w:sz w:val="20"/>
                <w:szCs w:val="20"/>
              </w:rPr>
            </w:pPr>
            <w:r w:rsidRPr="0049173B">
              <w:rPr>
                <w:sz w:val="20"/>
                <w:szCs w:val="20"/>
              </w:rPr>
              <w:t>……………………</w:t>
            </w:r>
          </w:p>
          <w:p w:rsidR="0049173B" w:rsidRPr="0049173B" w:rsidRDefault="0049173B" w:rsidP="0033490F">
            <w:pPr>
              <w:pStyle w:val="TableParagraph"/>
              <w:spacing w:before="46"/>
              <w:ind w:left="186"/>
              <w:rPr>
                <w:sz w:val="20"/>
                <w:szCs w:val="20"/>
              </w:rPr>
            </w:pPr>
            <w:r w:rsidRPr="0049173B">
              <w:rPr>
                <w:sz w:val="20"/>
                <w:szCs w:val="20"/>
              </w:rPr>
              <w:t>……………………</w:t>
            </w:r>
          </w:p>
          <w:p w:rsidR="0049173B" w:rsidRPr="0049173B" w:rsidRDefault="0049173B" w:rsidP="0033490F">
            <w:pPr>
              <w:pStyle w:val="TableParagraph"/>
              <w:spacing w:before="46" w:line="225" w:lineRule="exact"/>
              <w:ind w:left="186"/>
              <w:rPr>
                <w:sz w:val="20"/>
                <w:szCs w:val="20"/>
              </w:rPr>
            </w:pPr>
            <w:r w:rsidRPr="0049173B">
              <w:rPr>
                <w:sz w:val="20"/>
                <w:szCs w:val="20"/>
              </w:rPr>
              <w:t>……………………</w:t>
            </w:r>
          </w:p>
        </w:tc>
        <w:tc>
          <w:tcPr>
            <w:tcW w:w="1134" w:type="dxa"/>
            <w:tcBorders>
              <w:bottom w:val="single" w:sz="8" w:space="0" w:color="000000"/>
            </w:tcBorders>
          </w:tcPr>
          <w:p w:rsidR="0049173B" w:rsidRPr="0049173B" w:rsidRDefault="0049173B" w:rsidP="0049173B">
            <w:pPr>
              <w:pStyle w:val="TableParagraph"/>
              <w:spacing w:before="144"/>
              <w:ind w:left="234"/>
              <w:jc w:val="right"/>
              <w:rPr>
                <w:sz w:val="20"/>
                <w:szCs w:val="20"/>
              </w:rPr>
            </w:pPr>
            <w:r w:rsidRPr="0049173B">
              <w:rPr>
                <w:sz w:val="20"/>
                <w:szCs w:val="20"/>
              </w:rPr>
              <w:t>€/p.a.</w:t>
            </w:r>
          </w:p>
          <w:p w:rsidR="0049173B" w:rsidRPr="0049173B" w:rsidRDefault="0049173B" w:rsidP="0049173B">
            <w:pPr>
              <w:pStyle w:val="TableParagraph"/>
              <w:spacing w:before="47"/>
              <w:ind w:left="234"/>
              <w:jc w:val="right"/>
              <w:rPr>
                <w:sz w:val="20"/>
                <w:szCs w:val="20"/>
              </w:rPr>
            </w:pPr>
            <w:r w:rsidRPr="0049173B">
              <w:rPr>
                <w:sz w:val="20"/>
                <w:szCs w:val="20"/>
              </w:rPr>
              <w:t>€/p.a.</w:t>
            </w:r>
          </w:p>
          <w:p w:rsidR="0049173B" w:rsidRPr="0049173B" w:rsidRDefault="0049173B" w:rsidP="0049173B">
            <w:pPr>
              <w:pStyle w:val="TableParagraph"/>
              <w:spacing w:before="46"/>
              <w:ind w:left="234"/>
              <w:jc w:val="right"/>
              <w:rPr>
                <w:sz w:val="20"/>
                <w:szCs w:val="20"/>
              </w:rPr>
            </w:pPr>
            <w:r w:rsidRPr="0049173B">
              <w:rPr>
                <w:sz w:val="20"/>
                <w:szCs w:val="20"/>
              </w:rPr>
              <w:t>€/p.a.</w:t>
            </w:r>
          </w:p>
          <w:p w:rsidR="0049173B" w:rsidRPr="0049173B" w:rsidRDefault="0049173B" w:rsidP="0049173B">
            <w:pPr>
              <w:pStyle w:val="TableParagraph"/>
              <w:spacing w:before="46" w:line="225" w:lineRule="exact"/>
              <w:ind w:left="234"/>
              <w:jc w:val="right"/>
              <w:rPr>
                <w:sz w:val="20"/>
                <w:szCs w:val="20"/>
              </w:rPr>
            </w:pPr>
            <w:r w:rsidRPr="0049173B">
              <w:rPr>
                <w:sz w:val="20"/>
                <w:szCs w:val="20"/>
              </w:rPr>
              <w:t>€/p.a.</w:t>
            </w:r>
          </w:p>
        </w:tc>
      </w:tr>
      <w:tr w:rsidR="0049173B" w:rsidRPr="0049173B" w:rsidTr="0049173B">
        <w:trPr>
          <w:trHeight w:val="424"/>
        </w:trPr>
        <w:tc>
          <w:tcPr>
            <w:tcW w:w="3265" w:type="dxa"/>
            <w:tcBorders>
              <w:top w:val="single" w:sz="8" w:space="0" w:color="000000"/>
            </w:tcBorders>
          </w:tcPr>
          <w:p w:rsidR="0049173B" w:rsidRPr="0049173B" w:rsidRDefault="0049173B" w:rsidP="0033490F">
            <w:pPr>
              <w:pStyle w:val="TableParagraph"/>
              <w:spacing w:before="13"/>
              <w:ind w:left="33"/>
              <w:rPr>
                <w:b/>
                <w:sz w:val="20"/>
                <w:szCs w:val="20"/>
              </w:rPr>
            </w:pPr>
            <w:r w:rsidRPr="0049173B">
              <w:rPr>
                <w:b/>
                <w:sz w:val="20"/>
                <w:szCs w:val="20"/>
              </w:rPr>
              <w:t>Gesamtkosten:</w:t>
            </w:r>
          </w:p>
        </w:tc>
        <w:tc>
          <w:tcPr>
            <w:tcW w:w="1341" w:type="dxa"/>
            <w:tcBorders>
              <w:top w:val="single" w:sz="8" w:space="0" w:color="000000"/>
            </w:tcBorders>
          </w:tcPr>
          <w:p w:rsidR="0049173B" w:rsidRPr="0049173B" w:rsidRDefault="0049173B" w:rsidP="0033490F">
            <w:pPr>
              <w:pStyle w:val="TableParagraph"/>
              <w:rPr>
                <w:sz w:val="20"/>
                <w:szCs w:val="20"/>
              </w:rPr>
            </w:pPr>
          </w:p>
        </w:tc>
        <w:tc>
          <w:tcPr>
            <w:tcW w:w="2057" w:type="dxa"/>
            <w:tcBorders>
              <w:top w:val="single" w:sz="8" w:space="0" w:color="000000"/>
            </w:tcBorders>
          </w:tcPr>
          <w:p w:rsidR="0049173B" w:rsidRPr="0049173B" w:rsidRDefault="0049173B" w:rsidP="0033490F">
            <w:pPr>
              <w:pStyle w:val="TableParagraph"/>
              <w:spacing w:before="13"/>
              <w:ind w:left="186"/>
              <w:rPr>
                <w:b/>
                <w:sz w:val="20"/>
                <w:szCs w:val="20"/>
              </w:rPr>
            </w:pPr>
            <w:r w:rsidRPr="0049173B">
              <w:rPr>
                <w:b/>
                <w:sz w:val="20"/>
                <w:szCs w:val="20"/>
              </w:rPr>
              <w:t>……………………</w:t>
            </w:r>
          </w:p>
        </w:tc>
        <w:tc>
          <w:tcPr>
            <w:tcW w:w="1134" w:type="dxa"/>
            <w:tcBorders>
              <w:top w:val="single" w:sz="8" w:space="0" w:color="000000"/>
            </w:tcBorders>
          </w:tcPr>
          <w:p w:rsidR="0049173B" w:rsidRPr="0049173B" w:rsidRDefault="0049173B" w:rsidP="0049173B">
            <w:pPr>
              <w:pStyle w:val="TableParagraph"/>
              <w:spacing w:before="13"/>
              <w:ind w:right="16"/>
              <w:jc w:val="right"/>
              <w:rPr>
                <w:b/>
                <w:sz w:val="20"/>
                <w:szCs w:val="20"/>
              </w:rPr>
            </w:pPr>
            <w:r w:rsidRPr="0049173B">
              <w:rPr>
                <w:b/>
                <w:sz w:val="20"/>
                <w:szCs w:val="20"/>
              </w:rPr>
              <w:t>€/p.a.</w:t>
            </w:r>
          </w:p>
        </w:tc>
      </w:tr>
      <w:tr w:rsidR="0049173B" w:rsidRPr="0049173B" w:rsidTr="0049173B">
        <w:trPr>
          <w:trHeight w:val="695"/>
        </w:trPr>
        <w:tc>
          <w:tcPr>
            <w:tcW w:w="3265" w:type="dxa"/>
          </w:tcPr>
          <w:p w:rsidR="0049173B" w:rsidRPr="0049173B" w:rsidRDefault="0049173B" w:rsidP="0033490F">
            <w:pPr>
              <w:pStyle w:val="TableParagraph"/>
              <w:spacing w:before="144"/>
              <w:ind w:left="33"/>
              <w:rPr>
                <w:sz w:val="20"/>
                <w:szCs w:val="20"/>
              </w:rPr>
            </w:pPr>
            <w:r w:rsidRPr="0049173B">
              <w:rPr>
                <w:sz w:val="20"/>
                <w:szCs w:val="20"/>
              </w:rPr>
              <w:t>Mehreinnahmen:</w:t>
            </w:r>
          </w:p>
          <w:p w:rsidR="0049173B" w:rsidRPr="0049173B" w:rsidRDefault="0049173B" w:rsidP="0033490F">
            <w:pPr>
              <w:pStyle w:val="TableParagraph"/>
              <w:spacing w:before="46"/>
              <w:ind w:left="660"/>
              <w:rPr>
                <w:sz w:val="20"/>
                <w:szCs w:val="20"/>
              </w:rPr>
            </w:pPr>
            <w:r w:rsidRPr="0049173B">
              <w:rPr>
                <w:sz w:val="20"/>
                <w:szCs w:val="20"/>
              </w:rPr>
              <w:t>Fahrgeldeinnahmen:</w:t>
            </w:r>
          </w:p>
        </w:tc>
        <w:tc>
          <w:tcPr>
            <w:tcW w:w="1341" w:type="dxa"/>
          </w:tcPr>
          <w:p w:rsidR="0049173B" w:rsidRPr="0049173B" w:rsidRDefault="0049173B" w:rsidP="0033490F">
            <w:pPr>
              <w:pStyle w:val="TableParagraph"/>
              <w:rPr>
                <w:sz w:val="20"/>
                <w:szCs w:val="20"/>
              </w:rPr>
            </w:pPr>
          </w:p>
        </w:tc>
        <w:tc>
          <w:tcPr>
            <w:tcW w:w="2057" w:type="dxa"/>
          </w:tcPr>
          <w:p w:rsidR="0049173B" w:rsidRPr="0049173B" w:rsidRDefault="0049173B" w:rsidP="0033490F">
            <w:pPr>
              <w:pStyle w:val="TableParagraph"/>
              <w:rPr>
                <w:b/>
                <w:sz w:val="20"/>
                <w:szCs w:val="20"/>
              </w:rPr>
            </w:pPr>
          </w:p>
          <w:p w:rsidR="0049173B" w:rsidRPr="0049173B" w:rsidRDefault="0049173B" w:rsidP="0033490F">
            <w:pPr>
              <w:pStyle w:val="TableParagraph"/>
              <w:spacing w:before="7"/>
              <w:rPr>
                <w:b/>
                <w:sz w:val="20"/>
                <w:szCs w:val="20"/>
              </w:rPr>
            </w:pPr>
          </w:p>
          <w:p w:rsidR="0049173B" w:rsidRPr="0049173B" w:rsidRDefault="0049173B" w:rsidP="0033490F">
            <w:pPr>
              <w:pStyle w:val="TableParagraph"/>
              <w:ind w:left="186"/>
              <w:rPr>
                <w:sz w:val="20"/>
                <w:szCs w:val="20"/>
              </w:rPr>
            </w:pPr>
            <w:r w:rsidRPr="0049173B">
              <w:rPr>
                <w:sz w:val="20"/>
                <w:szCs w:val="20"/>
              </w:rPr>
              <w:t>……………………</w:t>
            </w:r>
          </w:p>
        </w:tc>
        <w:tc>
          <w:tcPr>
            <w:tcW w:w="1134" w:type="dxa"/>
          </w:tcPr>
          <w:p w:rsidR="0049173B" w:rsidRPr="0049173B" w:rsidRDefault="0049173B" w:rsidP="0049173B">
            <w:pPr>
              <w:pStyle w:val="TableParagraph"/>
              <w:jc w:val="right"/>
              <w:rPr>
                <w:b/>
                <w:sz w:val="20"/>
                <w:szCs w:val="20"/>
              </w:rPr>
            </w:pPr>
          </w:p>
          <w:p w:rsidR="0049173B" w:rsidRPr="0049173B" w:rsidRDefault="0049173B" w:rsidP="0049173B">
            <w:pPr>
              <w:pStyle w:val="TableParagraph"/>
              <w:spacing w:before="7"/>
              <w:jc w:val="right"/>
              <w:rPr>
                <w:b/>
                <w:sz w:val="20"/>
                <w:szCs w:val="20"/>
              </w:rPr>
            </w:pPr>
          </w:p>
          <w:p w:rsidR="0049173B" w:rsidRPr="0049173B" w:rsidRDefault="0049173B" w:rsidP="0049173B">
            <w:pPr>
              <w:pStyle w:val="TableParagraph"/>
              <w:ind w:right="35"/>
              <w:jc w:val="right"/>
              <w:rPr>
                <w:sz w:val="20"/>
                <w:szCs w:val="20"/>
              </w:rPr>
            </w:pPr>
            <w:r w:rsidRPr="0049173B">
              <w:rPr>
                <w:sz w:val="20"/>
                <w:szCs w:val="20"/>
              </w:rPr>
              <w:t>€/p.a.</w:t>
            </w:r>
          </w:p>
        </w:tc>
      </w:tr>
      <w:tr w:rsidR="0049173B" w:rsidRPr="0049173B" w:rsidTr="0049173B">
        <w:trPr>
          <w:trHeight w:val="790"/>
        </w:trPr>
        <w:tc>
          <w:tcPr>
            <w:tcW w:w="3265" w:type="dxa"/>
          </w:tcPr>
          <w:p w:rsidR="0049173B" w:rsidRPr="0049173B" w:rsidRDefault="0049173B" w:rsidP="0033490F">
            <w:pPr>
              <w:pStyle w:val="TableParagraph"/>
              <w:spacing w:before="5" w:line="288" w:lineRule="auto"/>
              <w:ind w:left="660" w:right="146"/>
              <w:rPr>
                <w:spacing w:val="-39"/>
                <w:sz w:val="20"/>
                <w:szCs w:val="20"/>
              </w:rPr>
            </w:pPr>
            <w:r w:rsidRPr="0049173B">
              <w:rPr>
                <w:sz w:val="20"/>
                <w:szCs w:val="20"/>
              </w:rPr>
              <w:t>Erstattungen</w:t>
            </w:r>
            <w:r w:rsidRPr="0049173B">
              <w:rPr>
                <w:spacing w:val="-8"/>
                <w:sz w:val="20"/>
                <w:szCs w:val="20"/>
              </w:rPr>
              <w:t xml:space="preserve"> </w:t>
            </w:r>
            <w:r w:rsidRPr="0049173B">
              <w:rPr>
                <w:sz w:val="20"/>
                <w:szCs w:val="20"/>
              </w:rPr>
              <w:t>nach</w:t>
            </w:r>
            <w:r w:rsidRPr="0049173B">
              <w:rPr>
                <w:spacing w:val="-7"/>
                <w:sz w:val="20"/>
                <w:szCs w:val="20"/>
              </w:rPr>
              <w:t xml:space="preserve"> </w:t>
            </w:r>
            <w:r w:rsidRPr="0049173B">
              <w:rPr>
                <w:sz w:val="20"/>
                <w:szCs w:val="20"/>
              </w:rPr>
              <w:t>§</w:t>
            </w:r>
            <w:r w:rsidRPr="0049173B">
              <w:rPr>
                <w:spacing w:val="-7"/>
                <w:sz w:val="20"/>
                <w:szCs w:val="20"/>
              </w:rPr>
              <w:t xml:space="preserve"> </w:t>
            </w:r>
            <w:r w:rsidRPr="0049173B">
              <w:rPr>
                <w:sz w:val="20"/>
                <w:szCs w:val="20"/>
              </w:rPr>
              <w:t>231</w:t>
            </w:r>
            <w:r w:rsidRPr="0049173B">
              <w:rPr>
                <w:spacing w:val="-7"/>
                <w:sz w:val="20"/>
                <w:szCs w:val="20"/>
              </w:rPr>
              <w:t xml:space="preserve"> </w:t>
            </w:r>
            <w:r w:rsidRPr="0049173B">
              <w:rPr>
                <w:sz w:val="20"/>
                <w:szCs w:val="20"/>
              </w:rPr>
              <w:t>SGB</w:t>
            </w:r>
            <w:r w:rsidRPr="0049173B">
              <w:rPr>
                <w:spacing w:val="-8"/>
                <w:sz w:val="20"/>
                <w:szCs w:val="20"/>
              </w:rPr>
              <w:t xml:space="preserve"> </w:t>
            </w:r>
            <w:r w:rsidRPr="0049173B">
              <w:rPr>
                <w:sz w:val="20"/>
                <w:szCs w:val="20"/>
              </w:rPr>
              <w:t>IX:</w:t>
            </w:r>
            <w:r w:rsidRPr="0049173B">
              <w:rPr>
                <w:spacing w:val="-39"/>
                <w:sz w:val="20"/>
                <w:szCs w:val="20"/>
              </w:rPr>
              <w:t xml:space="preserve"> </w:t>
            </w:r>
          </w:p>
          <w:p w:rsidR="0049173B" w:rsidRPr="0049173B" w:rsidRDefault="0049173B" w:rsidP="0033490F">
            <w:pPr>
              <w:pStyle w:val="TableParagraph"/>
              <w:spacing w:before="5" w:line="288" w:lineRule="auto"/>
              <w:ind w:left="660" w:right="146"/>
              <w:rPr>
                <w:sz w:val="20"/>
                <w:szCs w:val="20"/>
              </w:rPr>
            </w:pPr>
            <w:r w:rsidRPr="0049173B">
              <w:rPr>
                <w:sz w:val="20"/>
                <w:szCs w:val="20"/>
              </w:rPr>
              <w:t>Ausgleich</w:t>
            </w:r>
            <w:r w:rsidRPr="0049173B">
              <w:rPr>
                <w:spacing w:val="-4"/>
                <w:sz w:val="20"/>
                <w:szCs w:val="20"/>
              </w:rPr>
              <w:t xml:space="preserve"> </w:t>
            </w:r>
            <w:r w:rsidRPr="0049173B">
              <w:rPr>
                <w:sz w:val="20"/>
                <w:szCs w:val="20"/>
              </w:rPr>
              <w:t>nach</w:t>
            </w:r>
            <w:r w:rsidRPr="0049173B">
              <w:rPr>
                <w:spacing w:val="-3"/>
                <w:sz w:val="20"/>
                <w:szCs w:val="20"/>
              </w:rPr>
              <w:t xml:space="preserve"> </w:t>
            </w:r>
            <w:r w:rsidRPr="0049173B">
              <w:rPr>
                <w:sz w:val="20"/>
                <w:szCs w:val="20"/>
              </w:rPr>
              <w:t>§</w:t>
            </w:r>
            <w:r w:rsidRPr="0049173B">
              <w:rPr>
                <w:spacing w:val="-4"/>
                <w:sz w:val="20"/>
                <w:szCs w:val="20"/>
              </w:rPr>
              <w:t xml:space="preserve"> </w:t>
            </w:r>
            <w:r w:rsidRPr="0049173B">
              <w:rPr>
                <w:sz w:val="20"/>
                <w:szCs w:val="20"/>
              </w:rPr>
              <w:t>16 ÖPNVG:</w:t>
            </w:r>
          </w:p>
          <w:p w:rsidR="0049173B" w:rsidRPr="0049173B" w:rsidRDefault="0049173B" w:rsidP="0033490F">
            <w:pPr>
              <w:pStyle w:val="TableParagraph"/>
              <w:spacing w:line="208" w:lineRule="exact"/>
              <w:ind w:left="33"/>
              <w:rPr>
                <w:sz w:val="20"/>
                <w:szCs w:val="20"/>
              </w:rPr>
            </w:pPr>
            <w:r w:rsidRPr="0049173B">
              <w:rPr>
                <w:spacing w:val="-1"/>
                <w:sz w:val="20"/>
                <w:szCs w:val="20"/>
              </w:rPr>
              <w:t>Interne</w:t>
            </w:r>
            <w:r w:rsidRPr="0049173B">
              <w:rPr>
                <w:spacing w:val="-10"/>
                <w:sz w:val="20"/>
                <w:szCs w:val="20"/>
              </w:rPr>
              <w:t xml:space="preserve"> </w:t>
            </w:r>
            <w:r w:rsidRPr="0049173B">
              <w:rPr>
                <w:sz w:val="20"/>
                <w:szCs w:val="20"/>
              </w:rPr>
              <w:t>Netzeffekte:</w:t>
            </w:r>
          </w:p>
        </w:tc>
        <w:tc>
          <w:tcPr>
            <w:tcW w:w="1341" w:type="dxa"/>
          </w:tcPr>
          <w:p w:rsidR="0049173B" w:rsidRPr="0049173B" w:rsidRDefault="0049173B" w:rsidP="0033490F">
            <w:pPr>
              <w:pStyle w:val="TableParagraph"/>
              <w:rPr>
                <w:sz w:val="20"/>
                <w:szCs w:val="20"/>
              </w:rPr>
            </w:pPr>
          </w:p>
        </w:tc>
        <w:tc>
          <w:tcPr>
            <w:tcW w:w="2057" w:type="dxa"/>
          </w:tcPr>
          <w:p w:rsidR="0049173B" w:rsidRPr="0049173B" w:rsidRDefault="0049173B" w:rsidP="0033490F">
            <w:pPr>
              <w:pStyle w:val="TableParagraph"/>
              <w:spacing w:before="5"/>
              <w:ind w:left="186"/>
              <w:rPr>
                <w:sz w:val="20"/>
                <w:szCs w:val="20"/>
              </w:rPr>
            </w:pPr>
            <w:r w:rsidRPr="0049173B">
              <w:rPr>
                <w:sz w:val="20"/>
                <w:szCs w:val="20"/>
              </w:rPr>
              <w:t>……………………</w:t>
            </w:r>
          </w:p>
          <w:p w:rsidR="0049173B" w:rsidRPr="0049173B" w:rsidRDefault="0049173B" w:rsidP="0033490F">
            <w:pPr>
              <w:pStyle w:val="TableParagraph"/>
              <w:spacing w:before="46"/>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5"/>
              <w:ind w:left="234"/>
              <w:jc w:val="right"/>
              <w:rPr>
                <w:sz w:val="20"/>
                <w:szCs w:val="20"/>
              </w:rPr>
            </w:pPr>
            <w:r w:rsidRPr="0049173B">
              <w:rPr>
                <w:sz w:val="20"/>
                <w:szCs w:val="20"/>
              </w:rPr>
              <w:t>€/p.a.</w:t>
            </w:r>
          </w:p>
          <w:p w:rsidR="0049173B" w:rsidRPr="0049173B" w:rsidRDefault="0049173B" w:rsidP="0049173B">
            <w:pPr>
              <w:pStyle w:val="TableParagraph"/>
              <w:spacing w:before="46"/>
              <w:ind w:left="234"/>
              <w:jc w:val="right"/>
              <w:rPr>
                <w:sz w:val="20"/>
                <w:szCs w:val="20"/>
              </w:rPr>
            </w:pPr>
            <w:r w:rsidRPr="0049173B">
              <w:rPr>
                <w:sz w:val="20"/>
                <w:szCs w:val="20"/>
              </w:rPr>
              <w:t>€/p.a.</w:t>
            </w:r>
          </w:p>
        </w:tc>
      </w:tr>
      <w:tr w:rsidR="0049173B" w:rsidRPr="0049173B" w:rsidTr="0049173B">
        <w:trPr>
          <w:trHeight w:val="321"/>
        </w:trPr>
        <w:tc>
          <w:tcPr>
            <w:tcW w:w="4606" w:type="dxa"/>
            <w:gridSpan w:val="2"/>
          </w:tcPr>
          <w:p w:rsidR="0049173B" w:rsidRPr="0049173B" w:rsidRDefault="0049173B" w:rsidP="0033490F">
            <w:pPr>
              <w:pStyle w:val="TableParagraph"/>
              <w:spacing w:before="49"/>
              <w:ind w:left="660"/>
              <w:rPr>
                <w:sz w:val="20"/>
                <w:szCs w:val="20"/>
              </w:rPr>
            </w:pPr>
            <w:r w:rsidRPr="0049173B">
              <w:rPr>
                <w:sz w:val="20"/>
                <w:szCs w:val="20"/>
              </w:rPr>
              <w:t>Fahrgeldeinnahmen:</w:t>
            </w:r>
          </w:p>
        </w:tc>
        <w:tc>
          <w:tcPr>
            <w:tcW w:w="2057" w:type="dxa"/>
          </w:tcPr>
          <w:p w:rsidR="0049173B" w:rsidRPr="0049173B" w:rsidRDefault="0049173B" w:rsidP="0033490F">
            <w:pPr>
              <w:pStyle w:val="TableParagraph"/>
              <w:spacing w:before="49"/>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49"/>
              <w:ind w:right="35"/>
              <w:jc w:val="right"/>
              <w:rPr>
                <w:sz w:val="20"/>
                <w:szCs w:val="20"/>
              </w:rPr>
            </w:pPr>
            <w:r w:rsidRPr="0049173B">
              <w:rPr>
                <w:sz w:val="20"/>
                <w:szCs w:val="20"/>
              </w:rPr>
              <w:t>€/p.a.</w:t>
            </w:r>
          </w:p>
        </w:tc>
      </w:tr>
      <w:tr w:rsidR="0049173B" w:rsidRPr="0049173B" w:rsidTr="0049173B">
        <w:trPr>
          <w:trHeight w:val="278"/>
        </w:trPr>
        <w:tc>
          <w:tcPr>
            <w:tcW w:w="4606" w:type="dxa"/>
            <w:gridSpan w:val="2"/>
          </w:tcPr>
          <w:p w:rsidR="0049173B" w:rsidRPr="0049173B" w:rsidRDefault="0049173B" w:rsidP="0033490F">
            <w:pPr>
              <w:pStyle w:val="TableParagraph"/>
              <w:spacing w:before="5"/>
              <w:ind w:left="660"/>
              <w:rPr>
                <w:sz w:val="20"/>
                <w:szCs w:val="20"/>
              </w:rPr>
            </w:pPr>
            <w:r w:rsidRPr="0049173B">
              <w:rPr>
                <w:sz w:val="20"/>
                <w:szCs w:val="20"/>
              </w:rPr>
              <w:t>Erstattungen</w:t>
            </w:r>
            <w:r w:rsidRPr="0049173B">
              <w:rPr>
                <w:spacing w:val="-7"/>
                <w:sz w:val="20"/>
                <w:szCs w:val="20"/>
              </w:rPr>
              <w:t xml:space="preserve"> </w:t>
            </w:r>
            <w:r w:rsidRPr="0049173B">
              <w:rPr>
                <w:sz w:val="20"/>
                <w:szCs w:val="20"/>
              </w:rPr>
              <w:t>nach</w:t>
            </w:r>
            <w:r w:rsidRPr="0049173B">
              <w:rPr>
                <w:spacing w:val="-5"/>
                <w:sz w:val="20"/>
                <w:szCs w:val="20"/>
              </w:rPr>
              <w:t xml:space="preserve"> </w:t>
            </w:r>
            <w:r w:rsidRPr="0049173B">
              <w:rPr>
                <w:sz w:val="20"/>
                <w:szCs w:val="20"/>
              </w:rPr>
              <w:t>§</w:t>
            </w:r>
            <w:r w:rsidRPr="0049173B">
              <w:rPr>
                <w:spacing w:val="-7"/>
                <w:sz w:val="20"/>
                <w:szCs w:val="20"/>
              </w:rPr>
              <w:t xml:space="preserve"> </w:t>
            </w:r>
            <w:r w:rsidRPr="0049173B">
              <w:rPr>
                <w:sz w:val="20"/>
                <w:szCs w:val="20"/>
              </w:rPr>
              <w:t>231</w:t>
            </w:r>
            <w:r w:rsidRPr="0049173B">
              <w:rPr>
                <w:spacing w:val="-5"/>
                <w:sz w:val="20"/>
                <w:szCs w:val="20"/>
              </w:rPr>
              <w:t xml:space="preserve"> </w:t>
            </w:r>
            <w:r w:rsidRPr="0049173B">
              <w:rPr>
                <w:sz w:val="20"/>
                <w:szCs w:val="20"/>
              </w:rPr>
              <w:t>SGB</w:t>
            </w:r>
            <w:r w:rsidRPr="0049173B">
              <w:rPr>
                <w:spacing w:val="-7"/>
                <w:sz w:val="20"/>
                <w:szCs w:val="20"/>
              </w:rPr>
              <w:t xml:space="preserve"> </w:t>
            </w:r>
            <w:r w:rsidRPr="0049173B">
              <w:rPr>
                <w:sz w:val="20"/>
                <w:szCs w:val="20"/>
              </w:rPr>
              <w:t>IX:</w:t>
            </w:r>
          </w:p>
        </w:tc>
        <w:tc>
          <w:tcPr>
            <w:tcW w:w="2057" w:type="dxa"/>
          </w:tcPr>
          <w:p w:rsidR="0049173B" w:rsidRPr="0049173B" w:rsidRDefault="0049173B" w:rsidP="0033490F">
            <w:pPr>
              <w:pStyle w:val="TableParagraph"/>
              <w:spacing w:before="5"/>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5"/>
              <w:ind w:right="35"/>
              <w:jc w:val="right"/>
              <w:rPr>
                <w:sz w:val="20"/>
                <w:szCs w:val="20"/>
              </w:rPr>
            </w:pPr>
            <w:r w:rsidRPr="0049173B">
              <w:rPr>
                <w:sz w:val="20"/>
                <w:szCs w:val="20"/>
              </w:rPr>
              <w:t>€/p.a.</w:t>
            </w:r>
          </w:p>
        </w:tc>
      </w:tr>
      <w:tr w:rsidR="0049173B" w:rsidRPr="0049173B" w:rsidTr="0049173B">
        <w:trPr>
          <w:trHeight w:val="278"/>
        </w:trPr>
        <w:tc>
          <w:tcPr>
            <w:tcW w:w="4606" w:type="dxa"/>
            <w:gridSpan w:val="2"/>
          </w:tcPr>
          <w:p w:rsidR="0049173B" w:rsidRPr="0049173B" w:rsidRDefault="0049173B" w:rsidP="0033490F">
            <w:pPr>
              <w:pStyle w:val="TableParagraph"/>
              <w:spacing w:before="5"/>
              <w:ind w:left="660"/>
              <w:rPr>
                <w:sz w:val="20"/>
                <w:szCs w:val="20"/>
              </w:rPr>
            </w:pPr>
            <w:r w:rsidRPr="0049173B">
              <w:rPr>
                <w:sz w:val="20"/>
                <w:szCs w:val="20"/>
              </w:rPr>
              <w:t>Ausgleich</w:t>
            </w:r>
            <w:r w:rsidRPr="0049173B">
              <w:rPr>
                <w:spacing w:val="-7"/>
                <w:sz w:val="20"/>
                <w:szCs w:val="20"/>
              </w:rPr>
              <w:t xml:space="preserve"> </w:t>
            </w:r>
            <w:r w:rsidRPr="0049173B">
              <w:rPr>
                <w:sz w:val="20"/>
                <w:szCs w:val="20"/>
              </w:rPr>
              <w:t>nach</w:t>
            </w:r>
            <w:r w:rsidRPr="0049173B">
              <w:rPr>
                <w:spacing w:val="-6"/>
                <w:sz w:val="20"/>
                <w:szCs w:val="20"/>
              </w:rPr>
              <w:t xml:space="preserve"> </w:t>
            </w:r>
            <w:r w:rsidRPr="0049173B">
              <w:rPr>
                <w:sz w:val="20"/>
                <w:szCs w:val="20"/>
              </w:rPr>
              <w:t>§</w:t>
            </w:r>
            <w:r w:rsidRPr="0049173B">
              <w:rPr>
                <w:spacing w:val="-7"/>
                <w:sz w:val="20"/>
                <w:szCs w:val="20"/>
              </w:rPr>
              <w:t xml:space="preserve"> </w:t>
            </w:r>
            <w:r w:rsidRPr="0049173B">
              <w:rPr>
                <w:sz w:val="20"/>
                <w:szCs w:val="20"/>
              </w:rPr>
              <w:t>16 ÖPNVG:</w:t>
            </w:r>
          </w:p>
        </w:tc>
        <w:tc>
          <w:tcPr>
            <w:tcW w:w="2057" w:type="dxa"/>
          </w:tcPr>
          <w:p w:rsidR="0049173B" w:rsidRPr="0049173B" w:rsidRDefault="0049173B" w:rsidP="0033490F">
            <w:pPr>
              <w:pStyle w:val="TableParagraph"/>
              <w:spacing w:before="5"/>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5"/>
              <w:ind w:right="35"/>
              <w:jc w:val="right"/>
              <w:rPr>
                <w:sz w:val="20"/>
                <w:szCs w:val="20"/>
              </w:rPr>
            </w:pPr>
            <w:r w:rsidRPr="0049173B">
              <w:rPr>
                <w:sz w:val="20"/>
                <w:szCs w:val="20"/>
              </w:rPr>
              <w:t>€/p.a.</w:t>
            </w:r>
          </w:p>
        </w:tc>
      </w:tr>
      <w:tr w:rsidR="0049173B" w:rsidRPr="0049173B" w:rsidTr="0049173B">
        <w:trPr>
          <w:trHeight w:val="250"/>
        </w:trPr>
        <w:tc>
          <w:tcPr>
            <w:tcW w:w="4606" w:type="dxa"/>
            <w:gridSpan w:val="2"/>
            <w:tcBorders>
              <w:bottom w:val="single" w:sz="8" w:space="0" w:color="000000"/>
            </w:tcBorders>
          </w:tcPr>
          <w:p w:rsidR="0049173B" w:rsidRPr="0049173B" w:rsidRDefault="0049173B" w:rsidP="0033490F">
            <w:pPr>
              <w:pStyle w:val="TableParagraph"/>
              <w:spacing w:before="5" w:line="225" w:lineRule="exact"/>
              <w:ind w:left="33"/>
              <w:rPr>
                <w:sz w:val="20"/>
                <w:szCs w:val="20"/>
              </w:rPr>
            </w:pPr>
            <w:r w:rsidRPr="0049173B">
              <w:rPr>
                <w:spacing w:val="-1"/>
                <w:sz w:val="20"/>
                <w:szCs w:val="20"/>
              </w:rPr>
              <w:t>Externe</w:t>
            </w:r>
            <w:r w:rsidRPr="0049173B">
              <w:rPr>
                <w:spacing w:val="-10"/>
                <w:sz w:val="20"/>
                <w:szCs w:val="20"/>
              </w:rPr>
              <w:t xml:space="preserve"> </w:t>
            </w:r>
            <w:r w:rsidRPr="0049173B">
              <w:rPr>
                <w:sz w:val="20"/>
                <w:szCs w:val="20"/>
              </w:rPr>
              <w:t>Netzeffekte:</w:t>
            </w:r>
          </w:p>
        </w:tc>
        <w:tc>
          <w:tcPr>
            <w:tcW w:w="2057" w:type="dxa"/>
            <w:tcBorders>
              <w:bottom w:val="single" w:sz="8" w:space="0" w:color="000000"/>
            </w:tcBorders>
          </w:tcPr>
          <w:p w:rsidR="0049173B" w:rsidRPr="0049173B" w:rsidRDefault="0049173B" w:rsidP="0033490F">
            <w:pPr>
              <w:pStyle w:val="TableParagraph"/>
              <w:spacing w:before="5" w:line="225" w:lineRule="exact"/>
              <w:ind w:left="186"/>
              <w:rPr>
                <w:sz w:val="20"/>
                <w:szCs w:val="20"/>
              </w:rPr>
            </w:pPr>
            <w:r w:rsidRPr="0049173B">
              <w:rPr>
                <w:sz w:val="20"/>
                <w:szCs w:val="20"/>
              </w:rPr>
              <w:t>……………………</w:t>
            </w:r>
          </w:p>
        </w:tc>
        <w:tc>
          <w:tcPr>
            <w:tcW w:w="1134" w:type="dxa"/>
            <w:tcBorders>
              <w:bottom w:val="single" w:sz="8" w:space="0" w:color="000000"/>
            </w:tcBorders>
          </w:tcPr>
          <w:p w:rsidR="0049173B" w:rsidRPr="0049173B" w:rsidRDefault="0049173B" w:rsidP="0049173B">
            <w:pPr>
              <w:pStyle w:val="TableParagraph"/>
              <w:spacing w:before="5" w:line="225" w:lineRule="exact"/>
              <w:ind w:right="35"/>
              <w:jc w:val="right"/>
              <w:rPr>
                <w:sz w:val="20"/>
                <w:szCs w:val="20"/>
              </w:rPr>
            </w:pPr>
            <w:r w:rsidRPr="0049173B">
              <w:rPr>
                <w:sz w:val="20"/>
                <w:szCs w:val="20"/>
              </w:rPr>
              <w:t>€/p.a.</w:t>
            </w:r>
          </w:p>
        </w:tc>
      </w:tr>
      <w:tr w:rsidR="0049173B" w:rsidRPr="0049173B" w:rsidTr="0049173B">
        <w:trPr>
          <w:trHeight w:val="424"/>
        </w:trPr>
        <w:tc>
          <w:tcPr>
            <w:tcW w:w="4606" w:type="dxa"/>
            <w:gridSpan w:val="2"/>
            <w:tcBorders>
              <w:top w:val="single" w:sz="8" w:space="0" w:color="000000"/>
            </w:tcBorders>
          </w:tcPr>
          <w:p w:rsidR="0049173B" w:rsidRPr="0049173B" w:rsidRDefault="0049173B" w:rsidP="0033490F">
            <w:pPr>
              <w:pStyle w:val="TableParagraph"/>
              <w:spacing w:before="13"/>
              <w:ind w:left="33"/>
              <w:rPr>
                <w:b/>
                <w:sz w:val="20"/>
                <w:szCs w:val="20"/>
              </w:rPr>
            </w:pPr>
            <w:r w:rsidRPr="0049173B">
              <w:rPr>
                <w:b/>
                <w:sz w:val="20"/>
                <w:szCs w:val="20"/>
              </w:rPr>
              <w:t>Gesamteinnahmen:</w:t>
            </w:r>
          </w:p>
        </w:tc>
        <w:tc>
          <w:tcPr>
            <w:tcW w:w="2057" w:type="dxa"/>
            <w:tcBorders>
              <w:top w:val="single" w:sz="8" w:space="0" w:color="000000"/>
            </w:tcBorders>
          </w:tcPr>
          <w:p w:rsidR="0049173B" w:rsidRPr="0049173B" w:rsidRDefault="0049173B" w:rsidP="0033490F">
            <w:pPr>
              <w:pStyle w:val="TableParagraph"/>
              <w:spacing w:before="13"/>
              <w:ind w:left="186"/>
              <w:rPr>
                <w:sz w:val="20"/>
                <w:szCs w:val="20"/>
              </w:rPr>
            </w:pPr>
            <w:r w:rsidRPr="0049173B">
              <w:rPr>
                <w:sz w:val="20"/>
                <w:szCs w:val="20"/>
              </w:rPr>
              <w:t>……………………</w:t>
            </w:r>
          </w:p>
        </w:tc>
        <w:tc>
          <w:tcPr>
            <w:tcW w:w="1134" w:type="dxa"/>
            <w:tcBorders>
              <w:top w:val="single" w:sz="8" w:space="0" w:color="000000"/>
            </w:tcBorders>
          </w:tcPr>
          <w:p w:rsidR="0049173B" w:rsidRPr="0049173B" w:rsidRDefault="0049173B" w:rsidP="0049173B">
            <w:pPr>
              <w:pStyle w:val="TableParagraph"/>
              <w:spacing w:before="13"/>
              <w:ind w:right="35"/>
              <w:jc w:val="right"/>
              <w:rPr>
                <w:sz w:val="20"/>
                <w:szCs w:val="20"/>
              </w:rPr>
            </w:pPr>
            <w:r w:rsidRPr="0049173B">
              <w:rPr>
                <w:sz w:val="20"/>
                <w:szCs w:val="20"/>
              </w:rPr>
              <w:t>€/p.a.</w:t>
            </w:r>
          </w:p>
        </w:tc>
      </w:tr>
      <w:tr w:rsidR="0049173B" w:rsidRPr="0049173B" w:rsidTr="0049173B">
        <w:trPr>
          <w:trHeight w:val="417"/>
        </w:trPr>
        <w:tc>
          <w:tcPr>
            <w:tcW w:w="4606" w:type="dxa"/>
            <w:gridSpan w:val="2"/>
          </w:tcPr>
          <w:p w:rsidR="0049173B" w:rsidRPr="0049173B" w:rsidRDefault="0049173B" w:rsidP="0033490F">
            <w:pPr>
              <w:pStyle w:val="TableParagraph"/>
              <w:spacing w:before="144"/>
              <w:ind w:left="33"/>
              <w:rPr>
                <w:b/>
                <w:sz w:val="20"/>
                <w:szCs w:val="20"/>
              </w:rPr>
            </w:pPr>
            <w:r w:rsidRPr="0049173B">
              <w:rPr>
                <w:b/>
                <w:spacing w:val="-1"/>
                <w:sz w:val="20"/>
                <w:szCs w:val="20"/>
              </w:rPr>
              <w:t>Differenz</w:t>
            </w:r>
            <w:r w:rsidRPr="0049173B">
              <w:rPr>
                <w:b/>
                <w:spacing w:val="-7"/>
                <w:sz w:val="20"/>
                <w:szCs w:val="20"/>
              </w:rPr>
              <w:t xml:space="preserve"> </w:t>
            </w:r>
            <w:r w:rsidRPr="0049173B">
              <w:rPr>
                <w:b/>
                <w:spacing w:val="-1"/>
                <w:sz w:val="20"/>
                <w:szCs w:val="20"/>
              </w:rPr>
              <w:t>(Gesamtkosten</w:t>
            </w:r>
            <w:r w:rsidRPr="0049173B">
              <w:rPr>
                <w:b/>
                <w:spacing w:val="-5"/>
                <w:sz w:val="20"/>
                <w:szCs w:val="20"/>
              </w:rPr>
              <w:t xml:space="preserve"> </w:t>
            </w:r>
            <w:r w:rsidRPr="0049173B">
              <w:rPr>
                <w:b/>
                <w:spacing w:val="-1"/>
                <w:sz w:val="20"/>
                <w:szCs w:val="20"/>
              </w:rPr>
              <w:t>–</w:t>
            </w:r>
            <w:r w:rsidRPr="0049173B">
              <w:rPr>
                <w:b/>
                <w:spacing w:val="-6"/>
                <w:sz w:val="20"/>
                <w:szCs w:val="20"/>
              </w:rPr>
              <w:t xml:space="preserve"> </w:t>
            </w:r>
            <w:r w:rsidRPr="0049173B">
              <w:rPr>
                <w:b/>
                <w:spacing w:val="-1"/>
                <w:sz w:val="20"/>
                <w:szCs w:val="20"/>
              </w:rPr>
              <w:t>Gesamteinnahmen):</w:t>
            </w:r>
          </w:p>
        </w:tc>
        <w:tc>
          <w:tcPr>
            <w:tcW w:w="2057" w:type="dxa"/>
          </w:tcPr>
          <w:p w:rsidR="0049173B" w:rsidRPr="0049173B" w:rsidRDefault="0049173B" w:rsidP="0033490F">
            <w:pPr>
              <w:pStyle w:val="TableParagraph"/>
              <w:spacing w:before="144"/>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144"/>
              <w:ind w:right="35"/>
              <w:jc w:val="right"/>
              <w:rPr>
                <w:sz w:val="20"/>
                <w:szCs w:val="20"/>
              </w:rPr>
            </w:pPr>
            <w:r w:rsidRPr="0049173B">
              <w:rPr>
                <w:sz w:val="20"/>
                <w:szCs w:val="20"/>
              </w:rPr>
              <w:t>€/p.a.</w:t>
            </w:r>
          </w:p>
        </w:tc>
      </w:tr>
      <w:tr w:rsidR="0049173B" w:rsidRPr="0049173B" w:rsidTr="0049173B">
        <w:trPr>
          <w:trHeight w:val="250"/>
        </w:trPr>
        <w:tc>
          <w:tcPr>
            <w:tcW w:w="4606" w:type="dxa"/>
            <w:gridSpan w:val="2"/>
            <w:tcBorders>
              <w:bottom w:val="single" w:sz="8" w:space="0" w:color="000000"/>
            </w:tcBorders>
          </w:tcPr>
          <w:p w:rsidR="0049173B" w:rsidRPr="0049173B" w:rsidRDefault="0049173B" w:rsidP="0033490F">
            <w:pPr>
              <w:pStyle w:val="TableParagraph"/>
              <w:spacing w:before="5" w:line="225" w:lineRule="exact"/>
              <w:ind w:left="33"/>
              <w:rPr>
                <w:sz w:val="20"/>
                <w:szCs w:val="20"/>
              </w:rPr>
            </w:pPr>
            <w:r w:rsidRPr="0049173B">
              <w:rPr>
                <w:sz w:val="20"/>
                <w:szCs w:val="20"/>
              </w:rPr>
              <w:t>+</w:t>
            </w:r>
            <w:r w:rsidRPr="0049173B">
              <w:rPr>
                <w:spacing w:val="-10"/>
                <w:sz w:val="20"/>
                <w:szCs w:val="20"/>
              </w:rPr>
              <w:t xml:space="preserve"> </w:t>
            </w:r>
            <w:r w:rsidRPr="0049173B">
              <w:rPr>
                <w:sz w:val="20"/>
                <w:szCs w:val="20"/>
              </w:rPr>
              <w:t>Gewinn</w:t>
            </w:r>
            <w:r w:rsidRPr="0049173B">
              <w:rPr>
                <w:spacing w:val="-9"/>
                <w:sz w:val="20"/>
                <w:szCs w:val="20"/>
              </w:rPr>
              <w:t xml:space="preserve"> </w:t>
            </w:r>
            <w:r w:rsidRPr="0049173B">
              <w:rPr>
                <w:sz w:val="20"/>
                <w:szCs w:val="20"/>
              </w:rPr>
              <w:t>(...%</w:t>
            </w:r>
            <w:r w:rsidRPr="0049173B">
              <w:rPr>
                <w:spacing w:val="-9"/>
                <w:sz w:val="20"/>
                <w:szCs w:val="20"/>
              </w:rPr>
              <w:t xml:space="preserve"> </w:t>
            </w:r>
            <w:r w:rsidRPr="0049173B">
              <w:rPr>
                <w:sz w:val="20"/>
                <w:szCs w:val="20"/>
              </w:rPr>
              <w:t>der</w:t>
            </w:r>
            <w:r w:rsidRPr="0049173B">
              <w:rPr>
                <w:spacing w:val="-10"/>
                <w:sz w:val="20"/>
                <w:szCs w:val="20"/>
              </w:rPr>
              <w:t xml:space="preserve"> </w:t>
            </w:r>
            <w:r w:rsidRPr="0049173B">
              <w:rPr>
                <w:sz w:val="20"/>
                <w:szCs w:val="20"/>
              </w:rPr>
              <w:t>Gesamtkosten)</w:t>
            </w:r>
          </w:p>
        </w:tc>
        <w:tc>
          <w:tcPr>
            <w:tcW w:w="2057" w:type="dxa"/>
            <w:tcBorders>
              <w:bottom w:val="single" w:sz="8" w:space="0" w:color="000000"/>
            </w:tcBorders>
          </w:tcPr>
          <w:p w:rsidR="0049173B" w:rsidRPr="0049173B" w:rsidRDefault="0049173B" w:rsidP="0033490F">
            <w:pPr>
              <w:pStyle w:val="TableParagraph"/>
              <w:spacing w:before="5" w:line="225" w:lineRule="exact"/>
              <w:ind w:left="186"/>
              <w:rPr>
                <w:sz w:val="20"/>
                <w:szCs w:val="20"/>
              </w:rPr>
            </w:pPr>
            <w:r w:rsidRPr="0049173B">
              <w:rPr>
                <w:sz w:val="20"/>
                <w:szCs w:val="20"/>
              </w:rPr>
              <w:t>……………………</w:t>
            </w:r>
          </w:p>
        </w:tc>
        <w:tc>
          <w:tcPr>
            <w:tcW w:w="1134" w:type="dxa"/>
            <w:tcBorders>
              <w:bottom w:val="single" w:sz="8" w:space="0" w:color="000000"/>
            </w:tcBorders>
          </w:tcPr>
          <w:p w:rsidR="0049173B" w:rsidRPr="0049173B" w:rsidRDefault="0049173B" w:rsidP="0049173B">
            <w:pPr>
              <w:pStyle w:val="TableParagraph"/>
              <w:spacing w:before="5" w:line="225" w:lineRule="exact"/>
              <w:ind w:right="35"/>
              <w:jc w:val="right"/>
              <w:rPr>
                <w:sz w:val="20"/>
                <w:szCs w:val="20"/>
              </w:rPr>
            </w:pPr>
            <w:r w:rsidRPr="0049173B">
              <w:rPr>
                <w:sz w:val="20"/>
                <w:szCs w:val="20"/>
              </w:rPr>
              <w:t>€/p.a.</w:t>
            </w:r>
          </w:p>
        </w:tc>
      </w:tr>
      <w:tr w:rsidR="0049173B" w:rsidRPr="0049173B" w:rsidTr="0049173B">
        <w:trPr>
          <w:trHeight w:val="424"/>
        </w:trPr>
        <w:tc>
          <w:tcPr>
            <w:tcW w:w="4606" w:type="dxa"/>
            <w:gridSpan w:val="2"/>
            <w:tcBorders>
              <w:top w:val="single" w:sz="8" w:space="0" w:color="000000"/>
            </w:tcBorders>
          </w:tcPr>
          <w:p w:rsidR="0049173B" w:rsidRPr="0049173B" w:rsidRDefault="0049173B" w:rsidP="0033490F">
            <w:pPr>
              <w:pStyle w:val="TableParagraph"/>
              <w:spacing w:before="13"/>
              <w:ind w:left="33"/>
              <w:rPr>
                <w:b/>
                <w:sz w:val="20"/>
                <w:szCs w:val="20"/>
              </w:rPr>
            </w:pPr>
            <w:r w:rsidRPr="0049173B">
              <w:rPr>
                <w:b/>
                <w:spacing w:val="-1"/>
                <w:sz w:val="20"/>
                <w:szCs w:val="20"/>
              </w:rPr>
              <w:t>=</w:t>
            </w:r>
            <w:r w:rsidRPr="0049173B">
              <w:rPr>
                <w:b/>
                <w:spacing w:val="-8"/>
                <w:sz w:val="20"/>
                <w:szCs w:val="20"/>
              </w:rPr>
              <w:t xml:space="preserve"> </w:t>
            </w:r>
            <w:r w:rsidRPr="0049173B">
              <w:rPr>
                <w:b/>
                <w:spacing w:val="-1"/>
                <w:sz w:val="20"/>
                <w:szCs w:val="20"/>
              </w:rPr>
              <w:t>finanzieller</w:t>
            </w:r>
            <w:r w:rsidRPr="0049173B">
              <w:rPr>
                <w:b/>
                <w:spacing w:val="-7"/>
                <w:sz w:val="20"/>
                <w:szCs w:val="20"/>
              </w:rPr>
              <w:t xml:space="preserve"> </w:t>
            </w:r>
            <w:r w:rsidRPr="0049173B">
              <w:rPr>
                <w:b/>
                <w:sz w:val="20"/>
                <w:szCs w:val="20"/>
              </w:rPr>
              <w:t>Nettoeffekt</w:t>
            </w:r>
          </w:p>
        </w:tc>
        <w:tc>
          <w:tcPr>
            <w:tcW w:w="2057" w:type="dxa"/>
            <w:tcBorders>
              <w:top w:val="single" w:sz="8" w:space="0" w:color="000000"/>
            </w:tcBorders>
          </w:tcPr>
          <w:p w:rsidR="0049173B" w:rsidRPr="0049173B" w:rsidRDefault="0049173B" w:rsidP="0033490F">
            <w:pPr>
              <w:pStyle w:val="TableParagraph"/>
              <w:spacing w:before="13"/>
              <w:ind w:left="186"/>
              <w:rPr>
                <w:sz w:val="20"/>
                <w:szCs w:val="20"/>
              </w:rPr>
            </w:pPr>
            <w:r w:rsidRPr="0049173B">
              <w:rPr>
                <w:sz w:val="20"/>
                <w:szCs w:val="20"/>
              </w:rPr>
              <w:t>……………………</w:t>
            </w:r>
          </w:p>
        </w:tc>
        <w:tc>
          <w:tcPr>
            <w:tcW w:w="1134" w:type="dxa"/>
            <w:tcBorders>
              <w:top w:val="single" w:sz="8" w:space="0" w:color="000000"/>
            </w:tcBorders>
          </w:tcPr>
          <w:p w:rsidR="0049173B" w:rsidRPr="0049173B" w:rsidRDefault="0049173B" w:rsidP="0049173B">
            <w:pPr>
              <w:pStyle w:val="TableParagraph"/>
              <w:spacing w:before="13"/>
              <w:ind w:right="35"/>
              <w:jc w:val="right"/>
              <w:rPr>
                <w:sz w:val="20"/>
                <w:szCs w:val="20"/>
              </w:rPr>
            </w:pPr>
            <w:r w:rsidRPr="0049173B">
              <w:rPr>
                <w:sz w:val="20"/>
                <w:szCs w:val="20"/>
              </w:rPr>
              <w:t>€/p.a.</w:t>
            </w:r>
          </w:p>
        </w:tc>
      </w:tr>
      <w:tr w:rsidR="0049173B" w:rsidRPr="0049173B" w:rsidTr="0049173B">
        <w:trPr>
          <w:trHeight w:val="373"/>
        </w:trPr>
        <w:tc>
          <w:tcPr>
            <w:tcW w:w="4606" w:type="dxa"/>
            <w:gridSpan w:val="2"/>
          </w:tcPr>
          <w:p w:rsidR="0049173B" w:rsidRPr="0049173B" w:rsidRDefault="0049173B" w:rsidP="0033490F">
            <w:pPr>
              <w:pStyle w:val="TableParagraph"/>
              <w:spacing w:before="144" w:line="208" w:lineRule="exact"/>
              <w:ind w:left="33"/>
              <w:rPr>
                <w:b/>
                <w:sz w:val="20"/>
                <w:szCs w:val="20"/>
              </w:rPr>
            </w:pPr>
            <w:r w:rsidRPr="0049173B">
              <w:rPr>
                <w:b/>
                <w:sz w:val="20"/>
                <w:szCs w:val="20"/>
              </w:rPr>
              <w:t>Ausgleichsleistung:</w:t>
            </w:r>
          </w:p>
        </w:tc>
        <w:tc>
          <w:tcPr>
            <w:tcW w:w="2057" w:type="dxa"/>
          </w:tcPr>
          <w:p w:rsidR="0049173B" w:rsidRPr="0049173B" w:rsidRDefault="0049173B" w:rsidP="0033490F">
            <w:pPr>
              <w:pStyle w:val="TableParagraph"/>
              <w:spacing w:before="144" w:line="208" w:lineRule="exact"/>
              <w:ind w:left="186"/>
              <w:rPr>
                <w:sz w:val="20"/>
                <w:szCs w:val="20"/>
              </w:rPr>
            </w:pPr>
            <w:r w:rsidRPr="0049173B">
              <w:rPr>
                <w:sz w:val="20"/>
                <w:szCs w:val="20"/>
              </w:rPr>
              <w:t>……………………</w:t>
            </w:r>
          </w:p>
        </w:tc>
        <w:tc>
          <w:tcPr>
            <w:tcW w:w="1134" w:type="dxa"/>
          </w:tcPr>
          <w:p w:rsidR="0049173B" w:rsidRPr="0049173B" w:rsidRDefault="0049173B" w:rsidP="0049173B">
            <w:pPr>
              <w:pStyle w:val="TableParagraph"/>
              <w:spacing w:before="144" w:line="208" w:lineRule="exact"/>
              <w:ind w:right="16"/>
              <w:jc w:val="right"/>
              <w:rPr>
                <w:b/>
                <w:sz w:val="20"/>
                <w:szCs w:val="20"/>
              </w:rPr>
            </w:pPr>
            <w:r w:rsidRPr="0049173B">
              <w:rPr>
                <w:b/>
                <w:sz w:val="20"/>
                <w:szCs w:val="20"/>
              </w:rPr>
              <w:t>€/p.a.</w:t>
            </w:r>
          </w:p>
        </w:tc>
      </w:tr>
    </w:tbl>
    <w:p w:rsidR="009D33C5" w:rsidRDefault="009D33C5"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Pr="0049173B" w:rsidRDefault="0049173B" w:rsidP="0049173B">
      <w:pPr>
        <w:spacing w:line="276" w:lineRule="auto"/>
        <w:jc w:val="both"/>
        <w:rPr>
          <w:b/>
          <w:color w:val="767171" w:themeColor="background2" w:themeShade="80"/>
          <w:sz w:val="24"/>
          <w:szCs w:val="24"/>
        </w:rPr>
      </w:pPr>
      <w:r w:rsidRPr="0049173B">
        <w:rPr>
          <w:b/>
          <w:color w:val="767171" w:themeColor="background2" w:themeShade="80"/>
          <w:sz w:val="24"/>
          <w:szCs w:val="24"/>
        </w:rPr>
        <w:t>Anlage 3</w:t>
      </w:r>
    </w:p>
    <w:p w:rsidR="0049173B" w:rsidRPr="0049173B" w:rsidRDefault="0049173B" w:rsidP="0049173B">
      <w:pPr>
        <w:spacing w:line="276" w:lineRule="auto"/>
        <w:jc w:val="both"/>
        <w:rPr>
          <w:sz w:val="20"/>
          <w:szCs w:val="20"/>
        </w:rPr>
      </w:pPr>
    </w:p>
    <w:p w:rsidR="0049173B" w:rsidRPr="0049173B" w:rsidRDefault="0049173B" w:rsidP="000A3C95">
      <w:pPr>
        <w:spacing w:line="276" w:lineRule="auto"/>
        <w:jc w:val="both"/>
        <w:rPr>
          <w:b/>
          <w:sz w:val="20"/>
          <w:szCs w:val="20"/>
        </w:rPr>
      </w:pPr>
      <w:r w:rsidRPr="0049173B">
        <w:rPr>
          <w:b/>
          <w:sz w:val="20"/>
          <w:szCs w:val="20"/>
        </w:rPr>
        <w:t>Gewichtete Kostenelementeklausel</w:t>
      </w:r>
    </w:p>
    <w:p w:rsidR="0049173B" w:rsidRDefault="0049173B" w:rsidP="000A3C95">
      <w:pPr>
        <w:spacing w:line="276" w:lineRule="auto"/>
        <w:jc w:val="both"/>
        <w:rPr>
          <w:sz w:val="20"/>
          <w:szCs w:val="20"/>
        </w:rPr>
      </w:pPr>
    </w:p>
    <w:tbl>
      <w:tblPr>
        <w:tblStyle w:val="Tabellenraster"/>
        <w:tblW w:w="0" w:type="auto"/>
        <w:tblLook w:val="04A0" w:firstRow="1" w:lastRow="0" w:firstColumn="1" w:lastColumn="0" w:noHBand="0" w:noVBand="1"/>
      </w:tblPr>
      <w:tblGrid>
        <w:gridCol w:w="3020"/>
        <w:gridCol w:w="944"/>
        <w:gridCol w:w="4253"/>
      </w:tblGrid>
      <w:tr w:rsidR="0049173B" w:rsidTr="004B0E03">
        <w:trPr>
          <w:trHeight w:hRule="exact" w:val="397"/>
        </w:trPr>
        <w:tc>
          <w:tcPr>
            <w:tcW w:w="3020" w:type="dxa"/>
            <w:vAlign w:val="center"/>
          </w:tcPr>
          <w:p w:rsidR="0049173B" w:rsidRPr="0049173B" w:rsidRDefault="0049173B" w:rsidP="000A3C95">
            <w:pPr>
              <w:spacing w:line="276" w:lineRule="auto"/>
              <w:jc w:val="both"/>
              <w:rPr>
                <w:b/>
                <w:sz w:val="20"/>
                <w:szCs w:val="20"/>
              </w:rPr>
            </w:pPr>
            <w:r w:rsidRPr="0049173B">
              <w:rPr>
                <w:b/>
                <w:sz w:val="20"/>
                <w:szCs w:val="20"/>
              </w:rPr>
              <w:t>Kostenart</w:t>
            </w:r>
          </w:p>
        </w:tc>
        <w:tc>
          <w:tcPr>
            <w:tcW w:w="944" w:type="dxa"/>
            <w:vAlign w:val="center"/>
          </w:tcPr>
          <w:p w:rsidR="0049173B" w:rsidRPr="0049173B" w:rsidRDefault="0049173B" w:rsidP="0049173B">
            <w:pPr>
              <w:spacing w:line="276" w:lineRule="auto"/>
              <w:jc w:val="center"/>
              <w:rPr>
                <w:b/>
                <w:sz w:val="20"/>
                <w:szCs w:val="20"/>
              </w:rPr>
            </w:pPr>
            <w:r w:rsidRPr="0049173B">
              <w:rPr>
                <w:b/>
                <w:sz w:val="20"/>
                <w:szCs w:val="20"/>
              </w:rPr>
              <w:t>i</w:t>
            </w:r>
            <w:r w:rsidRPr="0049173B">
              <w:rPr>
                <w:b/>
                <w:sz w:val="20"/>
                <w:szCs w:val="20"/>
              </w:rPr>
              <w:t>n</w:t>
            </w:r>
            <w:r w:rsidRPr="0049173B">
              <w:rPr>
                <w:b/>
                <w:sz w:val="20"/>
                <w:szCs w:val="20"/>
              </w:rPr>
              <w:t xml:space="preserve"> %</w:t>
            </w:r>
          </w:p>
        </w:tc>
        <w:tc>
          <w:tcPr>
            <w:tcW w:w="4253" w:type="dxa"/>
            <w:vAlign w:val="center"/>
          </w:tcPr>
          <w:p w:rsidR="0049173B" w:rsidRPr="0049173B" w:rsidRDefault="0049173B" w:rsidP="000A3C95">
            <w:pPr>
              <w:spacing w:line="276" w:lineRule="auto"/>
              <w:jc w:val="both"/>
              <w:rPr>
                <w:b/>
                <w:sz w:val="20"/>
                <w:szCs w:val="20"/>
              </w:rPr>
            </w:pPr>
            <w:r w:rsidRPr="0049173B">
              <w:rPr>
                <w:b/>
                <w:sz w:val="20"/>
                <w:szCs w:val="20"/>
              </w:rPr>
              <w:t>Fortschreibungsgrundlage</w:t>
            </w:r>
          </w:p>
        </w:tc>
      </w:tr>
      <w:tr w:rsidR="0049173B" w:rsidTr="004B0E03">
        <w:trPr>
          <w:trHeight w:hRule="exact" w:val="397"/>
        </w:trPr>
        <w:tc>
          <w:tcPr>
            <w:tcW w:w="3020" w:type="dxa"/>
            <w:vAlign w:val="center"/>
          </w:tcPr>
          <w:p w:rsidR="0049173B" w:rsidRDefault="0049173B" w:rsidP="000A3C95">
            <w:pPr>
              <w:spacing w:line="276" w:lineRule="auto"/>
              <w:jc w:val="both"/>
              <w:rPr>
                <w:sz w:val="20"/>
                <w:szCs w:val="20"/>
              </w:rPr>
            </w:pPr>
            <w:r w:rsidRPr="0049173B">
              <w:rPr>
                <w:sz w:val="20"/>
                <w:szCs w:val="20"/>
              </w:rPr>
              <w:t>Personalaufwand</w:t>
            </w:r>
          </w:p>
        </w:tc>
        <w:tc>
          <w:tcPr>
            <w:tcW w:w="944" w:type="dxa"/>
            <w:vAlign w:val="center"/>
          </w:tcPr>
          <w:p w:rsidR="0049173B" w:rsidRDefault="0049173B" w:rsidP="0049173B">
            <w:pPr>
              <w:spacing w:line="276" w:lineRule="auto"/>
              <w:jc w:val="center"/>
              <w:rPr>
                <w:sz w:val="20"/>
                <w:szCs w:val="20"/>
              </w:rPr>
            </w:pPr>
            <w:r>
              <w:rPr>
                <w:sz w:val="20"/>
                <w:szCs w:val="20"/>
              </w:rPr>
              <w:t>……</w:t>
            </w:r>
          </w:p>
        </w:tc>
        <w:tc>
          <w:tcPr>
            <w:tcW w:w="4253" w:type="dxa"/>
            <w:vAlign w:val="center"/>
          </w:tcPr>
          <w:p w:rsidR="0049173B" w:rsidRDefault="0049173B" w:rsidP="000A3C95">
            <w:pPr>
              <w:spacing w:line="276" w:lineRule="auto"/>
              <w:jc w:val="both"/>
              <w:rPr>
                <w:sz w:val="20"/>
                <w:szCs w:val="20"/>
              </w:rPr>
            </w:pPr>
            <w:r w:rsidRPr="0049173B">
              <w:rPr>
                <w:sz w:val="20"/>
                <w:szCs w:val="20"/>
              </w:rPr>
              <w:t>Baden-Württemberg-Index ÖPNV Straße</w:t>
            </w:r>
          </w:p>
        </w:tc>
      </w:tr>
      <w:tr w:rsidR="0049173B" w:rsidTr="004B0E03">
        <w:trPr>
          <w:trHeight w:hRule="exact" w:val="397"/>
        </w:trPr>
        <w:tc>
          <w:tcPr>
            <w:tcW w:w="3020" w:type="dxa"/>
            <w:vAlign w:val="center"/>
          </w:tcPr>
          <w:p w:rsidR="0049173B" w:rsidRDefault="0049173B" w:rsidP="000A3C95">
            <w:pPr>
              <w:spacing w:line="276" w:lineRule="auto"/>
              <w:jc w:val="both"/>
              <w:rPr>
                <w:sz w:val="20"/>
                <w:szCs w:val="20"/>
              </w:rPr>
            </w:pPr>
            <w:r w:rsidRPr="0049173B">
              <w:rPr>
                <w:sz w:val="20"/>
                <w:szCs w:val="20"/>
              </w:rPr>
              <w:t>Kapitalkosten</w:t>
            </w:r>
          </w:p>
        </w:tc>
        <w:tc>
          <w:tcPr>
            <w:tcW w:w="944" w:type="dxa"/>
            <w:vAlign w:val="center"/>
          </w:tcPr>
          <w:p w:rsidR="0049173B" w:rsidRDefault="0049173B" w:rsidP="0049173B">
            <w:pPr>
              <w:spacing w:line="276" w:lineRule="auto"/>
              <w:jc w:val="center"/>
              <w:rPr>
                <w:sz w:val="20"/>
                <w:szCs w:val="20"/>
              </w:rPr>
            </w:pPr>
            <w:r>
              <w:rPr>
                <w:sz w:val="20"/>
                <w:szCs w:val="20"/>
              </w:rPr>
              <w:t>……</w:t>
            </w:r>
          </w:p>
        </w:tc>
        <w:tc>
          <w:tcPr>
            <w:tcW w:w="4253" w:type="dxa"/>
            <w:vAlign w:val="center"/>
          </w:tcPr>
          <w:p w:rsidR="0049173B" w:rsidRDefault="0049173B" w:rsidP="000A3C95">
            <w:pPr>
              <w:spacing w:line="276" w:lineRule="auto"/>
              <w:jc w:val="both"/>
              <w:rPr>
                <w:sz w:val="20"/>
                <w:szCs w:val="20"/>
              </w:rPr>
            </w:pPr>
            <w:r w:rsidRPr="0049173B">
              <w:rPr>
                <w:sz w:val="20"/>
                <w:szCs w:val="20"/>
              </w:rPr>
              <w:t>Baden-Württemberg-Index ÖPNV Straße</w:t>
            </w:r>
          </w:p>
        </w:tc>
      </w:tr>
      <w:tr w:rsidR="0049173B" w:rsidTr="004B0E03">
        <w:trPr>
          <w:trHeight w:hRule="exact" w:val="397"/>
        </w:trPr>
        <w:tc>
          <w:tcPr>
            <w:tcW w:w="3020" w:type="dxa"/>
            <w:vAlign w:val="center"/>
          </w:tcPr>
          <w:p w:rsidR="0049173B" w:rsidRDefault="0049173B" w:rsidP="000A3C95">
            <w:pPr>
              <w:spacing w:line="276" w:lineRule="auto"/>
              <w:jc w:val="both"/>
              <w:rPr>
                <w:sz w:val="20"/>
                <w:szCs w:val="20"/>
              </w:rPr>
            </w:pPr>
            <w:r w:rsidRPr="0049173B">
              <w:rPr>
                <w:sz w:val="20"/>
                <w:szCs w:val="20"/>
              </w:rPr>
              <w:t>Instandhaltung Fahrzeuge</w:t>
            </w:r>
          </w:p>
        </w:tc>
        <w:tc>
          <w:tcPr>
            <w:tcW w:w="944" w:type="dxa"/>
            <w:vAlign w:val="center"/>
          </w:tcPr>
          <w:p w:rsidR="0049173B" w:rsidRDefault="0049173B" w:rsidP="0049173B">
            <w:pPr>
              <w:spacing w:line="276" w:lineRule="auto"/>
              <w:jc w:val="center"/>
              <w:rPr>
                <w:sz w:val="20"/>
                <w:szCs w:val="20"/>
              </w:rPr>
            </w:pPr>
            <w:r>
              <w:rPr>
                <w:sz w:val="20"/>
                <w:szCs w:val="20"/>
              </w:rPr>
              <w:t>……</w:t>
            </w:r>
          </w:p>
        </w:tc>
        <w:tc>
          <w:tcPr>
            <w:tcW w:w="4253" w:type="dxa"/>
            <w:vAlign w:val="center"/>
          </w:tcPr>
          <w:p w:rsidR="0049173B" w:rsidRDefault="0049173B" w:rsidP="000A3C95">
            <w:pPr>
              <w:spacing w:line="276" w:lineRule="auto"/>
              <w:jc w:val="both"/>
              <w:rPr>
                <w:sz w:val="20"/>
                <w:szCs w:val="20"/>
              </w:rPr>
            </w:pPr>
            <w:r w:rsidRPr="0049173B">
              <w:rPr>
                <w:sz w:val="20"/>
                <w:szCs w:val="20"/>
              </w:rPr>
              <w:t>Baden-Württemberg-Index ÖPNV Straße</w:t>
            </w:r>
          </w:p>
        </w:tc>
      </w:tr>
      <w:tr w:rsidR="0049173B" w:rsidTr="004B0E03">
        <w:trPr>
          <w:trHeight w:hRule="exact" w:val="397"/>
        </w:trPr>
        <w:tc>
          <w:tcPr>
            <w:tcW w:w="3020" w:type="dxa"/>
            <w:vAlign w:val="center"/>
          </w:tcPr>
          <w:p w:rsidR="0049173B" w:rsidRDefault="0049173B" w:rsidP="000A3C95">
            <w:pPr>
              <w:spacing w:line="276" w:lineRule="auto"/>
              <w:jc w:val="both"/>
              <w:rPr>
                <w:sz w:val="20"/>
                <w:szCs w:val="20"/>
              </w:rPr>
            </w:pPr>
            <w:r w:rsidRPr="0049173B">
              <w:rPr>
                <w:sz w:val="20"/>
                <w:szCs w:val="20"/>
              </w:rPr>
              <w:t>Treibstoff/Energie</w:t>
            </w:r>
          </w:p>
        </w:tc>
        <w:tc>
          <w:tcPr>
            <w:tcW w:w="944" w:type="dxa"/>
            <w:vAlign w:val="center"/>
          </w:tcPr>
          <w:p w:rsidR="0049173B" w:rsidRDefault="0049173B" w:rsidP="0049173B">
            <w:pPr>
              <w:spacing w:line="276" w:lineRule="auto"/>
              <w:jc w:val="center"/>
              <w:rPr>
                <w:sz w:val="20"/>
                <w:szCs w:val="20"/>
              </w:rPr>
            </w:pPr>
            <w:r>
              <w:rPr>
                <w:sz w:val="20"/>
                <w:szCs w:val="20"/>
              </w:rPr>
              <w:t>……</w:t>
            </w:r>
          </w:p>
        </w:tc>
        <w:tc>
          <w:tcPr>
            <w:tcW w:w="4253" w:type="dxa"/>
            <w:vAlign w:val="center"/>
          </w:tcPr>
          <w:p w:rsidR="0049173B" w:rsidRDefault="0049173B" w:rsidP="000A3C95">
            <w:pPr>
              <w:spacing w:line="276" w:lineRule="auto"/>
              <w:jc w:val="both"/>
              <w:rPr>
                <w:sz w:val="20"/>
                <w:szCs w:val="20"/>
              </w:rPr>
            </w:pPr>
            <w:r w:rsidRPr="0049173B">
              <w:rPr>
                <w:sz w:val="20"/>
                <w:szCs w:val="20"/>
              </w:rPr>
              <w:t>Baden-Württemberg-Index ÖPNV Straße</w:t>
            </w:r>
          </w:p>
        </w:tc>
      </w:tr>
      <w:tr w:rsidR="0049173B" w:rsidTr="004B0E03">
        <w:trPr>
          <w:trHeight w:hRule="exact" w:val="397"/>
        </w:trPr>
        <w:tc>
          <w:tcPr>
            <w:tcW w:w="3020" w:type="dxa"/>
            <w:vAlign w:val="center"/>
          </w:tcPr>
          <w:p w:rsidR="0049173B" w:rsidRDefault="0049173B" w:rsidP="000A3C95">
            <w:pPr>
              <w:spacing w:line="276" w:lineRule="auto"/>
              <w:jc w:val="both"/>
              <w:rPr>
                <w:sz w:val="20"/>
                <w:szCs w:val="20"/>
              </w:rPr>
            </w:pPr>
            <w:r w:rsidRPr="0049173B">
              <w:rPr>
                <w:sz w:val="20"/>
                <w:szCs w:val="20"/>
              </w:rPr>
              <w:t>Sonstige Kostenansätze</w:t>
            </w:r>
          </w:p>
        </w:tc>
        <w:tc>
          <w:tcPr>
            <w:tcW w:w="944" w:type="dxa"/>
            <w:vAlign w:val="center"/>
          </w:tcPr>
          <w:p w:rsidR="0049173B" w:rsidRDefault="0049173B" w:rsidP="0049173B">
            <w:pPr>
              <w:spacing w:line="276" w:lineRule="auto"/>
              <w:jc w:val="center"/>
              <w:rPr>
                <w:sz w:val="20"/>
                <w:szCs w:val="20"/>
              </w:rPr>
            </w:pPr>
            <w:r>
              <w:rPr>
                <w:sz w:val="20"/>
                <w:szCs w:val="20"/>
              </w:rPr>
              <w:t>……</w:t>
            </w:r>
          </w:p>
        </w:tc>
        <w:tc>
          <w:tcPr>
            <w:tcW w:w="4253" w:type="dxa"/>
            <w:vAlign w:val="center"/>
          </w:tcPr>
          <w:p w:rsidR="0049173B" w:rsidRDefault="0049173B" w:rsidP="000A3C95">
            <w:pPr>
              <w:spacing w:line="276" w:lineRule="auto"/>
              <w:jc w:val="both"/>
              <w:rPr>
                <w:sz w:val="20"/>
                <w:szCs w:val="20"/>
              </w:rPr>
            </w:pPr>
            <w:r w:rsidRPr="0049173B">
              <w:rPr>
                <w:sz w:val="20"/>
                <w:szCs w:val="20"/>
              </w:rPr>
              <w:t>Baden-Württemberg-Index ÖPNV Straße</w:t>
            </w:r>
          </w:p>
        </w:tc>
      </w:tr>
    </w:tbl>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Default="0049173B" w:rsidP="000A3C95">
      <w:pPr>
        <w:spacing w:line="276" w:lineRule="auto"/>
        <w:jc w:val="both"/>
        <w:rPr>
          <w:sz w:val="20"/>
          <w:szCs w:val="20"/>
        </w:rPr>
      </w:pPr>
    </w:p>
    <w:p w:rsidR="0049173B" w:rsidRPr="0049173B" w:rsidRDefault="0049173B" w:rsidP="0049173B">
      <w:pPr>
        <w:spacing w:line="276" w:lineRule="auto"/>
        <w:jc w:val="both"/>
        <w:rPr>
          <w:b/>
          <w:color w:val="767171" w:themeColor="background2" w:themeShade="80"/>
          <w:sz w:val="24"/>
          <w:szCs w:val="24"/>
        </w:rPr>
      </w:pPr>
      <w:r w:rsidRPr="0049173B">
        <w:rPr>
          <w:b/>
          <w:color w:val="767171" w:themeColor="background2" w:themeShade="80"/>
          <w:sz w:val="24"/>
          <w:szCs w:val="24"/>
        </w:rPr>
        <w:t>Anlage 4</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b/>
          <w:sz w:val="20"/>
          <w:szCs w:val="20"/>
        </w:rPr>
      </w:pPr>
      <w:r w:rsidRPr="0049173B">
        <w:rPr>
          <w:b/>
          <w:sz w:val="20"/>
          <w:szCs w:val="20"/>
        </w:rPr>
        <w:t>Mindeststandards für die Qualität der Betriebsleistungserbringung</w:t>
      </w:r>
    </w:p>
    <w:p w:rsidR="0049173B" w:rsidRPr="0049173B" w:rsidRDefault="0049173B" w:rsidP="0049173B">
      <w:pPr>
        <w:spacing w:line="276" w:lineRule="auto"/>
        <w:jc w:val="both"/>
        <w:rPr>
          <w:sz w:val="20"/>
          <w:szCs w:val="20"/>
        </w:rPr>
      </w:pPr>
    </w:p>
    <w:p w:rsidR="0049173B" w:rsidRDefault="0049173B" w:rsidP="0049173B">
      <w:pPr>
        <w:spacing w:line="276" w:lineRule="auto"/>
        <w:jc w:val="both"/>
        <w:rPr>
          <w:sz w:val="20"/>
          <w:szCs w:val="20"/>
        </w:rPr>
      </w:pPr>
      <w:r w:rsidRPr="0049173B">
        <w:rPr>
          <w:sz w:val="20"/>
          <w:szCs w:val="20"/>
        </w:rPr>
        <w:t>Das Unternehmen verpflichtet sich, bei der Betriebsleistungserbringung mindestens die bezogen auf den Durchschnitt der Jahre … bis … [Vier-Jahres-Zeit-raum] vorhandene Qualität aufrechtzuerhalten, und insbesondere die bestehende Praxis bei der Fahrzeugbeschaffung fortzuführen.</w:t>
      </w:r>
    </w:p>
    <w:p w:rsid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r w:rsidRPr="0049173B">
        <w:rPr>
          <w:sz w:val="20"/>
          <w:szCs w:val="20"/>
        </w:rPr>
        <w:t>Das Unternehmen legt alle zwei Jahre einen Nachweis über die Höhe und die Änderung der Abschreibungsbeträge auf die von ihm eingesetzten Omnibusse sowie über das Durchschnittsalter und dessen Veränderung der eingesetzten Omnibusse vor, jeweils bezogen auf den Durchschnitt der letzten vier abgelaufenen Geschäftsjahre.</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r w:rsidRPr="0049173B">
        <w:rPr>
          <w:sz w:val="20"/>
          <w:szCs w:val="20"/>
        </w:rPr>
        <w:t>Veränderungen bei der Fahrzeugförderung, die sich auf die Abschreibungen oder das Durchschnittsalter auswirken, sind bei einem Vergleich mit der Mindestqualität zu berücksichtigen.</w:t>
      </w:r>
    </w:p>
    <w:p w:rsidR="0049173B" w:rsidRPr="0049173B" w:rsidRDefault="0049173B" w:rsidP="0049173B">
      <w:pPr>
        <w:spacing w:line="276" w:lineRule="auto"/>
        <w:jc w:val="both"/>
        <w:rPr>
          <w:sz w:val="20"/>
          <w:szCs w:val="20"/>
        </w:rPr>
      </w:pPr>
    </w:p>
    <w:p w:rsidR="0049173B" w:rsidRDefault="0049173B" w:rsidP="0049173B">
      <w:pPr>
        <w:spacing w:line="276" w:lineRule="auto"/>
        <w:jc w:val="both"/>
        <w:rPr>
          <w:sz w:val="20"/>
          <w:szCs w:val="20"/>
        </w:rPr>
      </w:pPr>
      <w:r w:rsidRPr="0049173B">
        <w:rPr>
          <w:sz w:val="20"/>
          <w:szCs w:val="20"/>
        </w:rPr>
        <w:t>Der Nachweis muss vom Steuerberater / Wirtschaftsprüfer des Unternehmens bestätigt sein.</w:t>
      </w:r>
    </w:p>
    <w:p w:rsidR="0049173B" w:rsidRDefault="0049173B" w:rsidP="0049173B">
      <w:pPr>
        <w:spacing w:line="276" w:lineRule="auto"/>
        <w:jc w:val="both"/>
        <w:rPr>
          <w:sz w:val="20"/>
          <w:szCs w:val="20"/>
        </w:rPr>
      </w:pPr>
    </w:p>
    <w:p w:rsidR="0049173B" w:rsidRDefault="0049173B" w:rsidP="0049173B">
      <w:pPr>
        <w:spacing w:line="276" w:lineRule="auto"/>
        <w:jc w:val="both"/>
        <w:rPr>
          <w:sz w:val="20"/>
          <w:szCs w:val="20"/>
        </w:rPr>
      </w:pPr>
    </w:p>
    <w:p w:rsidR="0049173B" w:rsidRDefault="0049173B" w:rsidP="0049173B">
      <w:pPr>
        <w:spacing w:line="276" w:lineRule="auto"/>
        <w:jc w:val="both"/>
        <w:rPr>
          <w:sz w:val="20"/>
          <w:szCs w:val="20"/>
        </w:rPr>
      </w:pPr>
    </w:p>
    <w:p w:rsidR="0049173B" w:rsidRPr="0049173B" w:rsidRDefault="0049173B" w:rsidP="0049173B">
      <w:pPr>
        <w:spacing w:line="276" w:lineRule="auto"/>
        <w:jc w:val="both"/>
        <w:rPr>
          <w:b/>
          <w:color w:val="767171" w:themeColor="background2" w:themeShade="80"/>
          <w:sz w:val="24"/>
          <w:szCs w:val="24"/>
        </w:rPr>
      </w:pPr>
      <w:r w:rsidRPr="0049173B">
        <w:rPr>
          <w:b/>
          <w:color w:val="767171" w:themeColor="background2" w:themeShade="80"/>
          <w:sz w:val="24"/>
          <w:szCs w:val="24"/>
        </w:rPr>
        <w:t>Anlage 5</w:t>
      </w:r>
    </w:p>
    <w:p w:rsidR="0049173B" w:rsidRPr="0049173B" w:rsidRDefault="0049173B" w:rsidP="0049173B">
      <w:pPr>
        <w:spacing w:line="276" w:lineRule="auto"/>
        <w:jc w:val="both"/>
        <w:rPr>
          <w:b/>
          <w:sz w:val="20"/>
          <w:szCs w:val="20"/>
        </w:rPr>
      </w:pPr>
    </w:p>
    <w:p w:rsidR="0049173B" w:rsidRPr="0049173B" w:rsidRDefault="0049173B" w:rsidP="0049173B">
      <w:pPr>
        <w:spacing w:line="276" w:lineRule="auto"/>
        <w:jc w:val="both"/>
        <w:rPr>
          <w:b/>
          <w:sz w:val="20"/>
          <w:szCs w:val="20"/>
        </w:rPr>
      </w:pPr>
      <w:r w:rsidRPr="0049173B">
        <w:rPr>
          <w:b/>
          <w:sz w:val="20"/>
          <w:szCs w:val="20"/>
        </w:rPr>
        <w:t>Bestätigung der Einhaltung der Regeln der Nrn. 1 bis 6 des Anhangs zur VO (EG) Nr. 1370/2007</w:t>
      </w:r>
    </w:p>
    <w:p w:rsidR="0049173B" w:rsidRPr="0049173B" w:rsidRDefault="0049173B" w:rsidP="0049173B">
      <w:pPr>
        <w:spacing w:line="276" w:lineRule="auto"/>
        <w:jc w:val="both"/>
        <w:rPr>
          <w:sz w:val="20"/>
          <w:szCs w:val="20"/>
        </w:rPr>
      </w:pPr>
    </w:p>
    <w:p w:rsidR="0049173B" w:rsidRPr="0049173B" w:rsidRDefault="0049173B" w:rsidP="004B0E03">
      <w:pPr>
        <w:spacing w:line="276" w:lineRule="auto"/>
        <w:ind w:left="426" w:hanging="426"/>
        <w:jc w:val="both"/>
        <w:rPr>
          <w:sz w:val="20"/>
          <w:szCs w:val="20"/>
        </w:rPr>
      </w:pPr>
      <w:r w:rsidRPr="0049173B">
        <w:rPr>
          <w:sz w:val="20"/>
          <w:szCs w:val="20"/>
        </w:rPr>
        <w:t>1.</w:t>
      </w:r>
      <w:r w:rsidRPr="0049173B">
        <w:rPr>
          <w:sz w:val="20"/>
          <w:szCs w:val="20"/>
        </w:rPr>
        <w:tab/>
        <w:t xml:space="preserve">Die Ausgleichsleistung im Zusammenhang mit … </w:t>
      </w:r>
      <w:r w:rsidRPr="004B0E03">
        <w:rPr>
          <w:i/>
          <w:sz w:val="20"/>
          <w:szCs w:val="20"/>
        </w:rPr>
        <w:t>[gemeinwirtschaftliche Verpflichtung]</w:t>
      </w:r>
      <w:r w:rsidRPr="0049173B">
        <w:rPr>
          <w:sz w:val="20"/>
          <w:szCs w:val="20"/>
        </w:rPr>
        <w:t xml:space="preserve"> überschritt in den Geschäftsjahren … und … den finanziellen Nettoeffekt gemäß Ziff. 2 des Anhangs zur VO (EG) Nr. 1370/2007 nicht. Externe Netzeffekte gemäß Ziff. 3 des Anhangs zur VO (EG) Nr. 1370/2007 waren nicht festzustellen, und wurden daher nicht angesetzt.</w:t>
      </w:r>
    </w:p>
    <w:p w:rsidR="0049173B" w:rsidRPr="0049173B" w:rsidRDefault="0049173B" w:rsidP="004B0E03">
      <w:pPr>
        <w:spacing w:line="276" w:lineRule="auto"/>
        <w:ind w:left="426" w:hanging="426"/>
        <w:jc w:val="both"/>
        <w:rPr>
          <w:sz w:val="20"/>
          <w:szCs w:val="20"/>
        </w:rPr>
      </w:pPr>
    </w:p>
    <w:p w:rsidR="0049173B" w:rsidRPr="0049173B" w:rsidRDefault="0049173B" w:rsidP="004B0E03">
      <w:pPr>
        <w:spacing w:line="276" w:lineRule="auto"/>
        <w:ind w:left="426" w:hanging="426"/>
        <w:jc w:val="both"/>
        <w:rPr>
          <w:sz w:val="20"/>
          <w:szCs w:val="20"/>
        </w:rPr>
      </w:pPr>
      <w:r w:rsidRPr="0049173B">
        <w:rPr>
          <w:sz w:val="20"/>
          <w:szCs w:val="20"/>
        </w:rPr>
        <w:t>2.</w:t>
      </w:r>
      <w:r w:rsidRPr="0049173B">
        <w:rPr>
          <w:sz w:val="20"/>
          <w:szCs w:val="20"/>
        </w:rPr>
        <w:tab/>
        <w:t>Die Berechnung der Kosten und Einnahmen erfolgte anhand der geltenden Rechnungslegungs- und Steuervorschriften.</w:t>
      </w:r>
    </w:p>
    <w:p w:rsidR="0049173B" w:rsidRPr="0049173B" w:rsidRDefault="0049173B" w:rsidP="004B0E03">
      <w:pPr>
        <w:spacing w:line="276" w:lineRule="auto"/>
        <w:ind w:left="426" w:hanging="426"/>
        <w:jc w:val="both"/>
        <w:rPr>
          <w:sz w:val="20"/>
          <w:szCs w:val="20"/>
        </w:rPr>
      </w:pPr>
    </w:p>
    <w:p w:rsidR="0049173B" w:rsidRPr="0049173B" w:rsidRDefault="0049173B" w:rsidP="004B0E03">
      <w:pPr>
        <w:spacing w:line="276" w:lineRule="auto"/>
        <w:ind w:left="426" w:hanging="426"/>
        <w:jc w:val="both"/>
        <w:rPr>
          <w:sz w:val="20"/>
          <w:szCs w:val="20"/>
        </w:rPr>
      </w:pPr>
      <w:r w:rsidRPr="0049173B">
        <w:rPr>
          <w:sz w:val="20"/>
          <w:szCs w:val="20"/>
        </w:rPr>
        <w:t>3.</w:t>
      </w:r>
      <w:r w:rsidRPr="0049173B">
        <w:rPr>
          <w:sz w:val="20"/>
          <w:szCs w:val="20"/>
        </w:rPr>
        <w:tab/>
        <w:t>Das Unternehmen hat bezogen auf … [gemeinwirtschaftliche Verpflichtung] eine Trennungs</w:t>
      </w:r>
      <w:r w:rsidR="004B0E03">
        <w:rPr>
          <w:sz w:val="20"/>
          <w:szCs w:val="20"/>
        </w:rPr>
        <w:t>-</w:t>
      </w:r>
      <w:r w:rsidRPr="0049173B">
        <w:rPr>
          <w:sz w:val="20"/>
          <w:szCs w:val="20"/>
        </w:rPr>
        <w:t>rechnung eingerichtet. Diese entspricht den Vorgaben gemäß Ziff. 5 des Anhangs zur VO (EG) Nr. 1370/2007. Die Schlüsselung von Querschnittsfunktionen erfolgte nach den Grundsätzen der Sachgerechtigkeit und Stetigkeit. Die Trennungsrechnung umfasst den gleichen Zeitraum wie die Jahresabschlüsse.</w:t>
      </w:r>
    </w:p>
    <w:p w:rsidR="0049173B" w:rsidRPr="0049173B" w:rsidRDefault="0049173B" w:rsidP="004B0E03">
      <w:pPr>
        <w:spacing w:line="276" w:lineRule="auto"/>
        <w:jc w:val="both"/>
        <w:rPr>
          <w:sz w:val="20"/>
          <w:szCs w:val="20"/>
        </w:rPr>
      </w:pPr>
    </w:p>
    <w:p w:rsidR="0049173B" w:rsidRPr="0049173B" w:rsidRDefault="0049173B" w:rsidP="004B0E03">
      <w:pPr>
        <w:spacing w:line="276" w:lineRule="auto"/>
        <w:ind w:left="426" w:hanging="426"/>
        <w:jc w:val="both"/>
        <w:rPr>
          <w:sz w:val="20"/>
          <w:szCs w:val="20"/>
        </w:rPr>
      </w:pPr>
      <w:r w:rsidRPr="0049173B">
        <w:rPr>
          <w:sz w:val="20"/>
          <w:szCs w:val="20"/>
        </w:rPr>
        <w:t>4.</w:t>
      </w:r>
      <w:r w:rsidRPr="0049173B">
        <w:rPr>
          <w:sz w:val="20"/>
          <w:szCs w:val="20"/>
        </w:rPr>
        <w:tab/>
        <w:t>Das Unternehmen erzielte in den o.a. Geschäftsjahren eine [ggf. ergänzen: kalkulatorisch normalisierte] Kapitalrendite von …%. Dieser Gewinn ist angemessen. In der Region ………… liegen die üblicherweise erzielten Kapitalrenditen zwischen …% und …%.</w:t>
      </w:r>
    </w:p>
    <w:p w:rsidR="0049173B" w:rsidRPr="0049173B" w:rsidRDefault="0049173B" w:rsidP="004B0E03">
      <w:pPr>
        <w:spacing w:line="276" w:lineRule="auto"/>
        <w:ind w:left="426"/>
        <w:jc w:val="both"/>
        <w:rPr>
          <w:sz w:val="20"/>
          <w:szCs w:val="20"/>
        </w:rPr>
      </w:pPr>
      <w:r w:rsidRPr="004B0E03">
        <w:rPr>
          <w:i/>
          <w:sz w:val="20"/>
          <w:szCs w:val="20"/>
        </w:rPr>
        <w:t>[ggf. ergänzen Var. 1]</w:t>
      </w:r>
      <w:r w:rsidRPr="0049173B">
        <w:rPr>
          <w:sz w:val="20"/>
          <w:szCs w:val="20"/>
        </w:rPr>
        <w:t xml:space="preserve"> Der von dem Unternehmen erzielte Gewinn liegt auch in Ansehung der aufgrund des Eingreifens der Behörde beim Betreiber des öffentlichen Dienstes entfallenden Risikos innerhalb dieser Bandbreite. ………………</w:t>
      </w:r>
    </w:p>
    <w:p w:rsidR="0049173B" w:rsidRPr="0049173B" w:rsidRDefault="0049173B" w:rsidP="004B0E03">
      <w:pPr>
        <w:spacing w:line="276" w:lineRule="auto"/>
        <w:ind w:left="426"/>
        <w:jc w:val="both"/>
        <w:rPr>
          <w:sz w:val="20"/>
          <w:szCs w:val="20"/>
        </w:rPr>
      </w:pPr>
      <w:r w:rsidRPr="004B0E03">
        <w:rPr>
          <w:i/>
          <w:sz w:val="20"/>
          <w:szCs w:val="20"/>
        </w:rPr>
        <w:t>[ggf. ergänzen Var. 2]</w:t>
      </w:r>
      <w:r w:rsidRPr="0049173B">
        <w:rPr>
          <w:sz w:val="20"/>
          <w:szCs w:val="20"/>
        </w:rPr>
        <w:t xml:space="preserve"> Der von dem Unternehmen erzielte Gewinn liegt oberhalb dieser Bandbreite, ist aber in Ansehung des aufgrund des Eingreifens der Behörde vom Betreiber des öffentlichen Dienstes eingegangenen Risikos / unentgeltlicher Leistungen im Overhead des Unternehmens in Höhe von … </w:t>
      </w:r>
      <w:r w:rsidRPr="004B0E03">
        <w:rPr>
          <w:i/>
          <w:sz w:val="20"/>
          <w:szCs w:val="20"/>
        </w:rPr>
        <w:t>[Nichtzutreffendes streichen]</w:t>
      </w:r>
      <w:r w:rsidRPr="0049173B">
        <w:rPr>
          <w:sz w:val="20"/>
          <w:szCs w:val="20"/>
        </w:rPr>
        <w:t xml:space="preserve"> als angemessen zu bewerten. ……….</w:t>
      </w:r>
    </w:p>
    <w:p w:rsidR="0049173B" w:rsidRDefault="0049173B" w:rsidP="0049173B">
      <w:pPr>
        <w:spacing w:line="276" w:lineRule="auto"/>
        <w:jc w:val="both"/>
        <w:rPr>
          <w:sz w:val="20"/>
          <w:szCs w:val="20"/>
        </w:rPr>
      </w:pPr>
    </w:p>
    <w:p w:rsidR="004B0E03" w:rsidRDefault="004B0E03" w:rsidP="0049173B">
      <w:pPr>
        <w:spacing w:line="276" w:lineRule="auto"/>
        <w:jc w:val="both"/>
        <w:rPr>
          <w:sz w:val="20"/>
          <w:szCs w:val="20"/>
        </w:rPr>
      </w:pPr>
    </w:p>
    <w:p w:rsidR="004B0E03" w:rsidRPr="0049173B" w:rsidRDefault="004B0E03" w:rsidP="0049173B">
      <w:pPr>
        <w:spacing w:line="276" w:lineRule="auto"/>
        <w:jc w:val="both"/>
        <w:rPr>
          <w:sz w:val="20"/>
          <w:szCs w:val="20"/>
        </w:rPr>
      </w:pP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r w:rsidRPr="0049173B">
        <w:rPr>
          <w:sz w:val="20"/>
          <w:szCs w:val="20"/>
        </w:rPr>
        <w:t>……………</w:t>
      </w:r>
      <w:r w:rsidR="004B0E03">
        <w:rPr>
          <w:sz w:val="20"/>
          <w:szCs w:val="20"/>
        </w:rPr>
        <w:t>…………</w:t>
      </w:r>
      <w:r w:rsidRPr="0049173B">
        <w:rPr>
          <w:sz w:val="20"/>
          <w:szCs w:val="20"/>
        </w:rPr>
        <w:t xml:space="preserve">…. </w:t>
      </w:r>
      <w:r w:rsidRPr="004B0E03">
        <w:rPr>
          <w:i/>
          <w:sz w:val="20"/>
          <w:szCs w:val="20"/>
        </w:rPr>
        <w:t>[Ort]</w:t>
      </w:r>
      <w:r w:rsidRPr="0049173B">
        <w:rPr>
          <w:sz w:val="20"/>
          <w:szCs w:val="20"/>
        </w:rPr>
        <w:t>, den</w:t>
      </w:r>
      <w:r w:rsidR="004B0E03">
        <w:rPr>
          <w:sz w:val="20"/>
          <w:szCs w:val="20"/>
        </w:rPr>
        <w:t xml:space="preserve"> ……………………. </w:t>
      </w:r>
      <w:r w:rsidRPr="004B0E03">
        <w:rPr>
          <w:i/>
          <w:sz w:val="20"/>
          <w:szCs w:val="20"/>
        </w:rPr>
        <w:t>[Datum]</w:t>
      </w: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p>
    <w:p w:rsidR="0049173B" w:rsidRPr="0049173B" w:rsidRDefault="0049173B" w:rsidP="0049173B">
      <w:pPr>
        <w:spacing w:line="276" w:lineRule="auto"/>
        <w:jc w:val="both"/>
        <w:rPr>
          <w:sz w:val="20"/>
          <w:szCs w:val="20"/>
        </w:rPr>
      </w:pPr>
    </w:p>
    <w:p w:rsidR="0049173B" w:rsidRPr="00891C5F" w:rsidRDefault="0049173B" w:rsidP="0049173B">
      <w:pPr>
        <w:spacing w:line="276" w:lineRule="auto"/>
        <w:jc w:val="both"/>
        <w:rPr>
          <w:sz w:val="20"/>
          <w:szCs w:val="20"/>
        </w:rPr>
      </w:pPr>
      <w:r w:rsidRPr="0049173B">
        <w:rPr>
          <w:sz w:val="20"/>
          <w:szCs w:val="20"/>
        </w:rPr>
        <w:t xml:space="preserve">……………………………………… </w:t>
      </w:r>
      <w:r w:rsidR="004B0E03">
        <w:rPr>
          <w:sz w:val="20"/>
          <w:szCs w:val="20"/>
        </w:rPr>
        <w:br/>
      </w:r>
      <w:r w:rsidRPr="0049173B">
        <w:rPr>
          <w:sz w:val="20"/>
          <w:szCs w:val="20"/>
        </w:rPr>
        <w:t>(Unterschrift StB/WP)</w:t>
      </w:r>
    </w:p>
    <w:sectPr w:rsidR="0049173B" w:rsidRPr="00891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84"/>
    <w:multiLevelType w:val="hybridMultilevel"/>
    <w:tmpl w:val="89061DC4"/>
    <w:lvl w:ilvl="0" w:tplc="674689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3" w15:restartNumberingAfterBreak="0">
    <w:nsid w:val="5E2735D6"/>
    <w:multiLevelType w:val="hybridMultilevel"/>
    <w:tmpl w:val="1A7C535E"/>
    <w:lvl w:ilvl="0" w:tplc="9618BCC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0A3C95"/>
    <w:rsid w:val="0049173B"/>
    <w:rsid w:val="004B0E03"/>
    <w:rsid w:val="005D50EB"/>
    <w:rsid w:val="006E0163"/>
    <w:rsid w:val="00791508"/>
    <w:rsid w:val="00847CD9"/>
    <w:rsid w:val="00891C5F"/>
    <w:rsid w:val="009D33C5"/>
    <w:rsid w:val="00A367D1"/>
    <w:rsid w:val="00A67ABC"/>
    <w:rsid w:val="00AB3A6E"/>
    <w:rsid w:val="00E85481"/>
    <w:rsid w:val="00FA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 w:type="table" w:customStyle="1" w:styleId="TableNormal">
    <w:name w:val="Table Normal"/>
    <w:uiPriority w:val="2"/>
    <w:semiHidden/>
    <w:unhideWhenUsed/>
    <w:qFormat/>
    <w:rsid w:val="0049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73B"/>
  </w:style>
  <w:style w:type="paragraph" w:styleId="Sprechblasentext">
    <w:name w:val="Balloon Text"/>
    <w:basedOn w:val="Standard"/>
    <w:link w:val="SprechblasentextZchn"/>
    <w:uiPriority w:val="99"/>
    <w:semiHidden/>
    <w:unhideWhenUsed/>
    <w:rsid w:val="004917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3B"/>
    <w:rPr>
      <w:rFonts w:ascii="Segoe UI" w:eastAsia="Arial" w:hAnsi="Segoe UI" w:cs="Segoe UI"/>
      <w:sz w:val="18"/>
      <w:szCs w:val="18"/>
    </w:rPr>
  </w:style>
  <w:style w:type="table" w:styleId="Tabellenraster">
    <w:name w:val="Table Grid"/>
    <w:basedOn w:val="NormaleTabelle"/>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2022-05-11T10:39:00Z</dcterms:created>
  <dcterms:modified xsi:type="dcterms:W3CDTF">2022-05-11T10:39:00Z</dcterms:modified>
</cp:coreProperties>
</file>