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5858" w14:textId="5DA2740D" w:rsidR="0007448A" w:rsidRDefault="00517FE6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Muster-Ausgleichsklausel</w:t>
      </w:r>
    </w:p>
    <w:p w14:paraId="4C94D774" w14:textId="3C4B0039" w:rsidR="00517FE6" w:rsidRDefault="00517FE6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eine allgemeine Vorschrift</w:t>
      </w:r>
    </w:p>
    <w:p w14:paraId="24545AF5" w14:textId="1E93AA7E" w:rsidR="00517FE6" w:rsidRDefault="00517FE6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zur Abgeltung der nicht durch die Anpassung der Beförderungsentgelte</w:t>
      </w:r>
    </w:p>
    <w:p w14:paraId="22006AA9" w14:textId="7C128CDF" w:rsidR="00517FE6" w:rsidRDefault="00517FE6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oder Preisanpassungsklauseln in öffentlichen Dienstleistungsaufträgen</w:t>
      </w:r>
    </w:p>
    <w:p w14:paraId="6EB33740" w14:textId="785552D9" w:rsidR="00517FE6" w:rsidRDefault="00517FE6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entstandenen und entstehenden Mehraufwendungen</w:t>
      </w:r>
    </w:p>
    <w:p w14:paraId="7C584344" w14:textId="722D0593" w:rsidR="00503568" w:rsidRPr="00517FE6" w:rsidRDefault="00503568" w:rsidP="00517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durch Energiekostenanstiege und Tariflohnänderungen</w:t>
      </w:r>
    </w:p>
    <w:p w14:paraId="4EA28731" w14:textId="4B514622" w:rsidR="00517FE6" w:rsidRDefault="00517FE6" w:rsidP="0051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C6C7C" w14:textId="79DA7443" w:rsidR="00517FE6" w:rsidRDefault="00517FE6" w:rsidP="0051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B166A" w14:textId="5A87C5E2" w:rsidR="00517FE6" w:rsidRDefault="00517FE6" w:rsidP="0051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F6617" w14:textId="7A59F7C7" w:rsidR="00517FE6" w:rsidRDefault="00517FE6" w:rsidP="00517F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proofErr w:type="spellStart"/>
      <w:r>
        <w:rPr>
          <w:rFonts w:ascii="Arial" w:hAnsi="Arial" w:cs="Arial"/>
          <w:b/>
          <w:sz w:val="24"/>
          <w:szCs w:val="24"/>
        </w:rPr>
        <w:t>xy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Parameter für die Höhe der Ausgleichsleistungen</w:t>
      </w:r>
    </w:p>
    <w:p w14:paraId="68838C4C" w14:textId="5C5C2ABD" w:rsidR="00517FE6" w:rsidRDefault="00517FE6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Ausglichen werden Mehraufwendungen der Verkehrsunternehmen, welche</w:t>
      </w:r>
    </w:p>
    <w:p w14:paraId="56E07BD6" w14:textId="135D9A6E" w:rsidR="00517FE6" w:rsidRDefault="00517FE6" w:rsidP="00517FE6">
      <w:pPr>
        <w:spacing w:after="0" w:line="240" w:lineRule="auto"/>
        <w:ind w:left="454" w:hanging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durch die Dieselpreisanstiege seit dem 01.01.2021 oder</w:t>
      </w:r>
    </w:p>
    <w:p w14:paraId="08FA39B8" w14:textId="43BE553F" w:rsidR="00517FE6" w:rsidRDefault="00517FE6" w:rsidP="00517FE6">
      <w:pPr>
        <w:spacing w:after="0" w:line="240" w:lineRule="auto"/>
        <w:ind w:left="454" w:hanging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durch d</w:t>
      </w:r>
      <w:r w:rsidR="00FB53C2">
        <w:rPr>
          <w:rFonts w:ascii="Arial" w:hAnsi="Arial" w:cs="Arial"/>
          <w:sz w:val="24"/>
          <w:szCs w:val="24"/>
        </w:rPr>
        <w:t>en Personalkostenanstieg seit dem 01.01.2022</w:t>
      </w:r>
    </w:p>
    <w:p w14:paraId="5C156FE9" w14:textId="3B713FB0" w:rsidR="00517FE6" w:rsidRDefault="00FB53C2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entstanden sind, und nicht </w:t>
      </w:r>
      <w:r w:rsidR="00B47AA8">
        <w:rPr>
          <w:rFonts w:ascii="Arial" w:hAnsi="Arial" w:cs="Arial"/>
          <w:sz w:val="24"/>
          <w:szCs w:val="24"/>
        </w:rPr>
        <w:t xml:space="preserve">seit dem jeweiligen Wirksamwerden </w:t>
      </w:r>
      <w:r>
        <w:rPr>
          <w:rFonts w:ascii="Arial" w:hAnsi="Arial" w:cs="Arial"/>
          <w:sz w:val="24"/>
          <w:szCs w:val="24"/>
        </w:rPr>
        <w:t>durch Erhöhungen der Beförderungsentgelte oder Preisanpassungsklauseln in öffentlichen Dienstleistungsaufträgen ausgeglichen werden konnten und können.</w:t>
      </w:r>
    </w:p>
    <w:p w14:paraId="6DD3B3EB" w14:textId="60B619AD" w:rsidR="00FB53C2" w:rsidRDefault="00FB53C2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Der Ausgleich für die Dieselpreisanstiege wird durch den Vergleich der Ausgaben des Verkehrsunternehmens für mineralölsteuerbefreiten Dieselkraftstoff im Jahr 2020 mit den Ausgaben </w:t>
      </w:r>
      <w:r w:rsidR="00B47AA8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Verkehrsunternehmens für mineralölsteuerbefreiten Dieselkraftstoff im</w:t>
      </w:r>
      <w:r>
        <w:rPr>
          <w:rFonts w:ascii="Arial" w:hAnsi="Arial" w:cs="Arial"/>
          <w:sz w:val="24"/>
          <w:szCs w:val="24"/>
        </w:rPr>
        <w:t xml:space="preserve"> jeweiligen Ausgleichsjahr ermittelt. Die </w:t>
      </w:r>
      <w:r>
        <w:rPr>
          <w:rFonts w:ascii="Arial" w:hAnsi="Arial" w:cs="Arial"/>
          <w:sz w:val="24"/>
          <w:szCs w:val="24"/>
        </w:rPr>
        <w:t>Ausgaben des Verkehrsunternehmens für mineralölsteuerbefreiten Dieselkraftstoff im Jahr 2020</w:t>
      </w:r>
      <w:r>
        <w:rPr>
          <w:rFonts w:ascii="Arial" w:hAnsi="Arial" w:cs="Arial"/>
          <w:sz w:val="24"/>
          <w:szCs w:val="24"/>
        </w:rPr>
        <w:t xml:space="preserve"> sind anhand der zwischenzeitlich eingetretenen Veränderungen (</w:t>
      </w:r>
      <w:r w:rsidR="00503568">
        <w:rPr>
          <w:rFonts w:ascii="Arial" w:hAnsi="Arial" w:cs="Arial"/>
          <w:sz w:val="24"/>
          <w:szCs w:val="24"/>
        </w:rPr>
        <w:t>km-Leistung im ÖPNV einschließlich Leerfahrten) fortzuschreiben.</w:t>
      </w:r>
    </w:p>
    <w:p w14:paraId="0DBCFC01" w14:textId="45D61647" w:rsidR="00503568" w:rsidRDefault="00503568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Der Ausgleich für </w:t>
      </w:r>
      <w:r w:rsidR="00B47AA8">
        <w:rPr>
          <w:rFonts w:ascii="Arial" w:hAnsi="Arial" w:cs="Arial"/>
          <w:sz w:val="24"/>
          <w:szCs w:val="24"/>
        </w:rPr>
        <w:t xml:space="preserve">die zusätzlich </w:t>
      </w:r>
      <w:r>
        <w:rPr>
          <w:rFonts w:ascii="Arial" w:hAnsi="Arial" w:cs="Arial"/>
          <w:sz w:val="24"/>
          <w:szCs w:val="24"/>
        </w:rPr>
        <w:t xml:space="preserve">zu bezahlendende Pausenzeiten der Fahrer wird aufgrund der nachgewiesenen zusätzlich zu bezahlenden Fahrerstunden </w:t>
      </w:r>
      <w:r w:rsidR="00B47AA8">
        <w:rPr>
          <w:rFonts w:ascii="Arial" w:hAnsi="Arial" w:cs="Arial"/>
          <w:sz w:val="24"/>
          <w:szCs w:val="24"/>
        </w:rPr>
        <w:t xml:space="preserve">– aufgeteilt nach Erfahrungsstufen – je Verkehrsunternehmen </w:t>
      </w:r>
      <w:r>
        <w:rPr>
          <w:rFonts w:ascii="Arial" w:hAnsi="Arial" w:cs="Arial"/>
          <w:sz w:val="24"/>
          <w:szCs w:val="24"/>
        </w:rPr>
        <w:t>ermittelt</w:t>
      </w:r>
      <w:r w:rsidR="00B47AA8">
        <w:rPr>
          <w:rFonts w:ascii="Arial" w:hAnsi="Arial" w:cs="Arial"/>
          <w:sz w:val="24"/>
          <w:szCs w:val="24"/>
        </w:rPr>
        <w:t>, und um den Arbeitgeberanteil erhöht.</w:t>
      </w:r>
    </w:p>
    <w:p w14:paraId="3BCA1ABF" w14:textId="2C130C85" w:rsidR="00B47AA8" w:rsidRDefault="002E11CC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B47AA8">
        <w:rPr>
          <w:rFonts w:ascii="Arial" w:hAnsi="Arial" w:cs="Arial"/>
          <w:sz w:val="24"/>
          <w:szCs w:val="24"/>
        </w:rPr>
        <w:t>Sowohl bei Absatz 2 als auch bei Absatz 3 weisen die Verkehrsunternehmen nach, welcher Anteil der Mehraufwendungen durch Anpassungen der Beförderungsentgelte und Preisanpassungsklauseln ausgeglichen wurde.</w:t>
      </w:r>
    </w:p>
    <w:p w14:paraId="1C0864FF" w14:textId="6249A827" w:rsidR="00B47AA8" w:rsidRDefault="00B47AA8" w:rsidP="00517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E11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Die Verkehrsunternehmen erhalten von der zuständigen Behörde monatliche Abschlagszahlungen in Höhe von jeweils einem Zwölftel der sich nach den Absätzen 2 </w:t>
      </w:r>
      <w:r w:rsidR="00413AB5">
        <w:rPr>
          <w:rFonts w:ascii="Arial" w:hAnsi="Arial" w:cs="Arial"/>
          <w:sz w:val="24"/>
          <w:szCs w:val="24"/>
        </w:rPr>
        <w:t>bis 4</w:t>
      </w:r>
      <w:r>
        <w:rPr>
          <w:rFonts w:ascii="Arial" w:hAnsi="Arial" w:cs="Arial"/>
          <w:sz w:val="24"/>
          <w:szCs w:val="24"/>
        </w:rPr>
        <w:t xml:space="preserve"> ergebenden Ausgleichsbeträge.</w:t>
      </w:r>
    </w:p>
    <w:p w14:paraId="41F3E76A" w14:textId="77777777" w:rsidR="00B47AA8" w:rsidRPr="00517FE6" w:rsidRDefault="00B47AA8" w:rsidP="00517F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47AA8" w:rsidRPr="00517FE6" w:rsidSect="00517FE6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E6"/>
    <w:rsid w:val="002E11CC"/>
    <w:rsid w:val="00413AB5"/>
    <w:rsid w:val="00503568"/>
    <w:rsid w:val="00517FE6"/>
    <w:rsid w:val="00B47AA8"/>
    <w:rsid w:val="00C876B6"/>
    <w:rsid w:val="00F50FF9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6386"/>
  <w15:chartTrackingRefBased/>
  <w15:docId w15:val="{FB65C2D4-5347-40E5-8D73-A61F0437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 Zuck</dc:creator>
  <cp:keywords/>
  <dc:description/>
  <cp:lastModifiedBy>Holger  Zuck</cp:lastModifiedBy>
  <cp:revision>2</cp:revision>
  <cp:lastPrinted>2022-03-09T13:55:00Z</cp:lastPrinted>
  <dcterms:created xsi:type="dcterms:W3CDTF">2022-03-09T13:18:00Z</dcterms:created>
  <dcterms:modified xsi:type="dcterms:W3CDTF">2022-03-09T13:56:00Z</dcterms:modified>
</cp:coreProperties>
</file>