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76DB" w14:textId="77777777" w:rsidR="0076263A" w:rsidRPr="009665C6" w:rsidRDefault="2F4436A4" w:rsidP="2F4436A4">
      <w:pPr>
        <w:pStyle w:val="Untertitel"/>
        <w:rPr>
          <w:rFonts w:ascii="Arial Black" w:hAnsi="Arial Black"/>
          <w:sz w:val="24"/>
          <w:szCs w:val="24"/>
        </w:rPr>
      </w:pPr>
      <w:r w:rsidRPr="2F4436A4">
        <w:rPr>
          <w:rFonts w:ascii="Arial Black" w:hAnsi="Arial Black"/>
          <w:sz w:val="24"/>
          <w:szCs w:val="24"/>
        </w:rPr>
        <w:t>Vereinbarung</w:t>
      </w:r>
    </w:p>
    <w:p w14:paraId="2C267A27" w14:textId="70BF41D8" w:rsidR="0076263A" w:rsidRPr="009665C6" w:rsidRDefault="2F4436A4" w:rsidP="2F4436A4">
      <w:pPr>
        <w:jc w:val="center"/>
        <w:rPr>
          <w:rFonts w:ascii="Arial Black" w:hAnsi="Arial Black"/>
          <w:sz w:val="24"/>
          <w:szCs w:val="24"/>
        </w:rPr>
      </w:pPr>
      <w:r w:rsidRPr="2F4436A4">
        <w:rPr>
          <w:rFonts w:ascii="Arial Black" w:hAnsi="Arial Black"/>
          <w:sz w:val="24"/>
          <w:szCs w:val="24"/>
        </w:rPr>
        <w:t xml:space="preserve">über die Gewährung von Ausgleichsleistungen </w:t>
      </w:r>
    </w:p>
    <w:p w14:paraId="5B28EA0B" w14:textId="77777777" w:rsidR="0076263A" w:rsidRPr="009665C6" w:rsidRDefault="2F4436A4" w:rsidP="2F4436A4">
      <w:pPr>
        <w:jc w:val="center"/>
        <w:rPr>
          <w:rFonts w:ascii="Arial Black" w:hAnsi="Arial Black"/>
          <w:sz w:val="24"/>
          <w:szCs w:val="24"/>
        </w:rPr>
      </w:pPr>
      <w:r w:rsidRPr="2F4436A4">
        <w:rPr>
          <w:rFonts w:ascii="Arial Black" w:hAnsi="Arial Black"/>
          <w:sz w:val="24"/>
          <w:szCs w:val="24"/>
        </w:rPr>
        <w:t>zur Sicherstellung einer ausreichenden Verkehrsbedienung</w:t>
      </w:r>
    </w:p>
    <w:p w14:paraId="4BA78F36" w14:textId="745221B0" w:rsidR="0076263A" w:rsidRPr="009665C6" w:rsidRDefault="2F4436A4" w:rsidP="2F4436A4">
      <w:pPr>
        <w:jc w:val="center"/>
        <w:rPr>
          <w:rFonts w:ascii="Arial Black" w:hAnsi="Arial Black" w:cs="Arial"/>
          <w:sz w:val="24"/>
          <w:szCs w:val="24"/>
        </w:rPr>
      </w:pPr>
      <w:r w:rsidRPr="2F4436A4">
        <w:rPr>
          <w:rFonts w:ascii="Arial Black" w:hAnsi="Arial Black" w:cs="Arial"/>
          <w:sz w:val="24"/>
          <w:szCs w:val="24"/>
        </w:rPr>
        <w:t xml:space="preserve">auf der Linie xxx/im Linienbündel </w:t>
      </w:r>
      <w:r w:rsidRPr="2F4436A4">
        <w:rPr>
          <w:rFonts w:ascii="Arial Black" w:hAnsi="Arial Black" w:cs="Arial"/>
          <w:sz w:val="24"/>
          <w:szCs w:val="24"/>
          <w:highlight w:val="yellow"/>
        </w:rPr>
        <w:t>XXX</w:t>
      </w:r>
    </w:p>
    <w:p w14:paraId="762DD94A" w14:textId="622052AA" w:rsidR="002034CB" w:rsidRPr="009665C6" w:rsidRDefault="002034CB" w:rsidP="0076263A">
      <w:pPr>
        <w:jc w:val="center"/>
        <w:rPr>
          <w:rFonts w:ascii="Arial Black" w:hAnsi="Arial Black" w:cs="Arial"/>
          <w:sz w:val="24"/>
          <w:szCs w:val="24"/>
        </w:rPr>
      </w:pPr>
    </w:p>
    <w:p w14:paraId="57F5E172" w14:textId="77777777" w:rsidR="0076263A" w:rsidRPr="00E95ABF" w:rsidRDefault="0076263A" w:rsidP="0076263A">
      <w:pPr>
        <w:jc w:val="center"/>
        <w:rPr>
          <w:rFonts w:ascii="Arial" w:hAnsi="Arial" w:cs="Arial"/>
          <w:sz w:val="16"/>
          <w:szCs w:val="16"/>
        </w:rPr>
      </w:pPr>
    </w:p>
    <w:p w14:paraId="0ED6AC1B" w14:textId="5D10B9B1" w:rsidR="000C7BE9" w:rsidRDefault="2F4436A4" w:rsidP="2F4436A4">
      <w:pPr>
        <w:spacing w:after="120"/>
        <w:rPr>
          <w:rFonts w:ascii="Arial" w:hAnsi="Arial" w:cs="Arial"/>
        </w:rPr>
      </w:pPr>
      <w:r w:rsidRPr="2F4436A4">
        <w:rPr>
          <w:rFonts w:ascii="Arial" w:hAnsi="Arial" w:cs="Arial"/>
        </w:rPr>
        <w:t>zwischen dem</w:t>
      </w:r>
    </w:p>
    <w:p w14:paraId="44DFB6D3" w14:textId="0F99B09D" w:rsidR="00081AD9" w:rsidRPr="00912D50" w:rsidRDefault="2F4436A4" w:rsidP="2F4436A4">
      <w:pPr>
        <w:jc w:val="center"/>
        <w:rPr>
          <w:rFonts w:ascii="Arial" w:hAnsi="Arial" w:cs="Arial"/>
          <w:b/>
          <w:bCs/>
          <w:sz w:val="24"/>
          <w:szCs w:val="24"/>
        </w:rPr>
      </w:pPr>
      <w:r w:rsidRPr="2F4436A4">
        <w:rPr>
          <w:rFonts w:ascii="Arial" w:hAnsi="Arial" w:cs="Arial"/>
          <w:b/>
          <w:bCs/>
          <w:sz w:val="24"/>
          <w:szCs w:val="24"/>
          <w:highlight w:val="yellow"/>
        </w:rPr>
        <w:t>XXX</w:t>
      </w:r>
    </w:p>
    <w:p w14:paraId="5575870E" w14:textId="257945D4" w:rsidR="00081AD9" w:rsidRPr="00292F9E" w:rsidRDefault="2F4436A4" w:rsidP="2F4436A4">
      <w:pPr>
        <w:spacing w:after="280"/>
        <w:jc w:val="center"/>
        <w:rPr>
          <w:rFonts w:ascii="Arial" w:hAnsi="Arial" w:cs="Arial"/>
        </w:rPr>
      </w:pPr>
      <w:r w:rsidRPr="2F4436A4">
        <w:rPr>
          <w:rFonts w:ascii="Arial" w:hAnsi="Arial" w:cs="Arial"/>
        </w:rPr>
        <w:t>XXX</w:t>
      </w:r>
    </w:p>
    <w:p w14:paraId="2229F493" w14:textId="688E6FD9" w:rsidR="00292F9E" w:rsidRDefault="2F4436A4" w:rsidP="2F4436A4">
      <w:pPr>
        <w:spacing w:after="240"/>
        <w:rPr>
          <w:rFonts w:ascii="Arial" w:hAnsi="Arial" w:cs="Arial"/>
        </w:rPr>
      </w:pPr>
      <w:r w:rsidRPr="2F4436A4">
        <w:rPr>
          <w:rFonts w:ascii="Arial" w:hAnsi="Arial" w:cs="Arial"/>
        </w:rPr>
        <w:t xml:space="preserve">vertreten durch </w:t>
      </w:r>
      <w:r w:rsidRPr="2F4436A4">
        <w:rPr>
          <w:rFonts w:ascii="Arial" w:hAnsi="Arial" w:cs="Arial"/>
          <w:highlight w:val="yellow"/>
        </w:rPr>
        <w:t>XXX</w:t>
      </w:r>
    </w:p>
    <w:p w14:paraId="5E5A2A48" w14:textId="635B3306" w:rsidR="0076263A" w:rsidRPr="00691A11" w:rsidRDefault="2F4436A4" w:rsidP="2F4436A4">
      <w:pPr>
        <w:spacing w:after="240"/>
        <w:rPr>
          <w:rFonts w:ascii="Arial" w:hAnsi="Arial" w:cs="Arial"/>
        </w:rPr>
      </w:pPr>
      <w:r w:rsidRPr="2F4436A4">
        <w:rPr>
          <w:rFonts w:ascii="Arial" w:hAnsi="Arial" w:cs="Arial"/>
        </w:rPr>
        <w:t>- nachfolgend „Aufgabenträger“ genannt -</w:t>
      </w:r>
    </w:p>
    <w:p w14:paraId="754325B4" w14:textId="77777777" w:rsidR="0076263A" w:rsidRPr="00691A11" w:rsidRDefault="2F4436A4" w:rsidP="2F4436A4">
      <w:pPr>
        <w:rPr>
          <w:rFonts w:ascii="Arial" w:hAnsi="Arial" w:cs="Arial"/>
        </w:rPr>
      </w:pPr>
      <w:r w:rsidRPr="2F4436A4">
        <w:rPr>
          <w:rFonts w:ascii="Arial" w:hAnsi="Arial" w:cs="Arial"/>
        </w:rPr>
        <w:t>und</w:t>
      </w:r>
    </w:p>
    <w:p w14:paraId="0B96E39E" w14:textId="77777777" w:rsidR="00151EDA" w:rsidRPr="00151EDA" w:rsidRDefault="00151EDA" w:rsidP="00151EDA">
      <w:pPr>
        <w:jc w:val="center"/>
        <w:rPr>
          <w:rFonts w:ascii="Arial" w:hAnsi="Arial" w:cs="Arial"/>
          <w:b/>
          <w:szCs w:val="22"/>
        </w:rPr>
      </w:pPr>
    </w:p>
    <w:p w14:paraId="69DECD08" w14:textId="1282A02D" w:rsidR="00151EDA" w:rsidRPr="00912D50" w:rsidRDefault="2F4436A4" w:rsidP="2F4436A4">
      <w:pPr>
        <w:jc w:val="center"/>
        <w:rPr>
          <w:rFonts w:ascii="Arial" w:hAnsi="Arial" w:cs="Arial"/>
          <w:b/>
          <w:bCs/>
          <w:sz w:val="24"/>
          <w:szCs w:val="24"/>
        </w:rPr>
      </w:pPr>
      <w:r w:rsidRPr="2F4436A4">
        <w:rPr>
          <w:rFonts w:ascii="Arial" w:hAnsi="Arial" w:cs="Arial"/>
          <w:b/>
          <w:bCs/>
          <w:sz w:val="24"/>
          <w:szCs w:val="24"/>
          <w:highlight w:val="yellow"/>
        </w:rPr>
        <w:t>XXX</w:t>
      </w:r>
    </w:p>
    <w:p w14:paraId="236CA73E" w14:textId="4258354F" w:rsidR="00151EDA" w:rsidRPr="00292F9E" w:rsidRDefault="2F4436A4" w:rsidP="2F4436A4">
      <w:pPr>
        <w:spacing w:after="280"/>
        <w:jc w:val="center"/>
        <w:rPr>
          <w:rFonts w:ascii="Arial" w:hAnsi="Arial" w:cs="Arial"/>
        </w:rPr>
      </w:pPr>
      <w:r w:rsidRPr="2F4436A4">
        <w:rPr>
          <w:rFonts w:ascii="Arial" w:hAnsi="Arial" w:cs="Arial"/>
        </w:rPr>
        <w:t>XXX</w:t>
      </w:r>
    </w:p>
    <w:p w14:paraId="19FD591D" w14:textId="77777777" w:rsidR="0054376D" w:rsidRPr="002034CB" w:rsidRDefault="0054376D" w:rsidP="0054376D">
      <w:pPr>
        <w:jc w:val="center"/>
        <w:rPr>
          <w:rFonts w:ascii="Arial" w:hAnsi="Arial" w:cs="Arial"/>
        </w:rPr>
      </w:pPr>
    </w:p>
    <w:p w14:paraId="27506DC0" w14:textId="45BDCD05" w:rsidR="0076263A" w:rsidRDefault="2F4436A4" w:rsidP="2F4436A4">
      <w:pPr>
        <w:rPr>
          <w:rFonts w:ascii="Arial" w:hAnsi="Arial" w:cs="Arial"/>
        </w:rPr>
      </w:pPr>
      <w:r w:rsidRPr="2F4436A4">
        <w:rPr>
          <w:rFonts w:ascii="Arial" w:hAnsi="Arial" w:cs="Arial"/>
        </w:rPr>
        <w:t>- nachfolgend „Verkehrsunternehmen“ genannt –</w:t>
      </w:r>
    </w:p>
    <w:p w14:paraId="538F2BC7" w14:textId="77777777" w:rsidR="000E3CF5" w:rsidRPr="002034CB" w:rsidRDefault="000E3CF5" w:rsidP="0076263A">
      <w:pPr>
        <w:rPr>
          <w:rFonts w:ascii="Arial" w:hAnsi="Arial" w:cs="Arial"/>
        </w:rPr>
      </w:pPr>
    </w:p>
    <w:p w14:paraId="30AFBB21" w14:textId="168DB9A3" w:rsidR="000E3CF5" w:rsidRDefault="2F4436A4" w:rsidP="2F4436A4">
      <w:pPr>
        <w:rPr>
          <w:rFonts w:ascii="Arial" w:hAnsi="Arial" w:cs="Arial"/>
          <w:b/>
          <w:bCs/>
          <w:sz w:val="28"/>
          <w:szCs w:val="28"/>
        </w:rPr>
      </w:pPr>
      <w:r w:rsidRPr="2F4436A4">
        <w:rPr>
          <w:rFonts w:ascii="Arial" w:hAnsi="Arial" w:cs="Arial"/>
        </w:rPr>
        <w:t>wird folgende Vereinbarung zur Sicherstellung einer ausreichenden Verkehrsbedienung im Buspersonennahverkehr geschlossen.</w:t>
      </w:r>
      <w:r w:rsidR="006B1C2D" w:rsidRPr="2F4436A4">
        <w:rPr>
          <w:rFonts w:ascii="Arial" w:hAnsi="Arial" w:cs="Arial"/>
          <w:b/>
          <w:bCs/>
          <w:sz w:val="28"/>
          <w:szCs w:val="28"/>
        </w:rPr>
        <w:br w:type="page"/>
      </w:r>
      <w:bookmarkStart w:id="0" w:name="_Toc83547274"/>
      <w:bookmarkStart w:id="1" w:name="_Toc83548736"/>
      <w:bookmarkStart w:id="2" w:name="_Toc126922559"/>
    </w:p>
    <w:p w14:paraId="60AABBE0" w14:textId="77777777" w:rsidR="0076263A" w:rsidRPr="002034CB" w:rsidRDefault="2F4436A4" w:rsidP="2F4436A4">
      <w:pPr>
        <w:jc w:val="center"/>
        <w:rPr>
          <w:rFonts w:ascii="Arial" w:hAnsi="Arial" w:cs="Arial"/>
          <w:b/>
          <w:bCs/>
          <w:sz w:val="28"/>
          <w:szCs w:val="28"/>
        </w:rPr>
      </w:pPr>
      <w:r w:rsidRPr="2F4436A4">
        <w:rPr>
          <w:rFonts w:ascii="Arial" w:hAnsi="Arial" w:cs="Arial"/>
          <w:b/>
          <w:bCs/>
          <w:sz w:val="28"/>
          <w:szCs w:val="28"/>
        </w:rPr>
        <w:lastRenderedPageBreak/>
        <w:t>Präambel</w:t>
      </w:r>
      <w:bookmarkEnd w:id="0"/>
      <w:bookmarkEnd w:id="1"/>
      <w:bookmarkEnd w:id="2"/>
    </w:p>
    <w:p w14:paraId="10F666E1" w14:textId="77777777" w:rsidR="00625CA0" w:rsidRPr="002034CB" w:rsidRDefault="00625CA0" w:rsidP="00625CA0">
      <w:pPr>
        <w:jc w:val="center"/>
        <w:rPr>
          <w:rFonts w:ascii="Arial" w:hAnsi="Arial" w:cs="Arial"/>
          <w:b/>
          <w:bCs/>
          <w:sz w:val="28"/>
        </w:rPr>
      </w:pPr>
    </w:p>
    <w:p w14:paraId="13A48008" w14:textId="77777777" w:rsidR="00037B12" w:rsidRDefault="2F4436A4" w:rsidP="00037B12">
      <w:pPr>
        <w:spacing w:after="120"/>
        <w:jc w:val="both"/>
        <w:rPr>
          <w:rFonts w:ascii="Arial" w:hAnsi="Arial" w:cs="Arial"/>
        </w:rPr>
      </w:pPr>
      <w:r w:rsidRPr="00037B12">
        <w:rPr>
          <w:rFonts w:ascii="Arial" w:hAnsi="Arial" w:cs="Arial"/>
        </w:rPr>
        <w:t xml:space="preserve">Die Verkehrsleistung der Linie/des Linienbündels </w:t>
      </w:r>
      <w:r w:rsidRPr="00037B12">
        <w:rPr>
          <w:rFonts w:ascii="Arial" w:hAnsi="Arial" w:cs="Arial"/>
          <w:highlight w:val="yellow"/>
        </w:rPr>
        <w:t>xxx</w:t>
      </w:r>
      <w:r w:rsidRPr="00037B12">
        <w:rPr>
          <w:rFonts w:ascii="Arial" w:hAnsi="Arial" w:cs="Arial"/>
        </w:rPr>
        <w:t xml:space="preserve"> wird seit </w:t>
      </w:r>
      <w:r w:rsidRPr="00037B12">
        <w:rPr>
          <w:rFonts w:ascii="Arial" w:hAnsi="Arial" w:cs="Arial"/>
          <w:highlight w:val="yellow"/>
        </w:rPr>
        <w:t>xxx</w:t>
      </w:r>
      <w:r w:rsidRPr="00037B12">
        <w:rPr>
          <w:rFonts w:ascii="Arial" w:hAnsi="Arial" w:cs="Arial"/>
        </w:rPr>
        <w:t xml:space="preserve"> auf Grundlage einer im eigenwirtschaftlichen Genehmigungsverfahren erteilten PBefG-Genehmigung durch das Verkehrsunternehmen </w:t>
      </w:r>
      <w:r w:rsidRPr="00037B12">
        <w:rPr>
          <w:rFonts w:ascii="Arial" w:hAnsi="Arial" w:cs="Arial"/>
          <w:highlight w:val="yellow"/>
        </w:rPr>
        <w:t>xxx</w:t>
      </w:r>
      <w:r w:rsidRPr="00037B12">
        <w:rPr>
          <w:rFonts w:ascii="Arial" w:hAnsi="Arial" w:cs="Arial"/>
        </w:rPr>
        <w:t xml:space="preserve"> betrieben.</w:t>
      </w:r>
    </w:p>
    <w:p w14:paraId="6697007E" w14:textId="77777777" w:rsidR="00037B12" w:rsidRDefault="00B65F7B" w:rsidP="00037B12">
      <w:pPr>
        <w:spacing w:after="120"/>
        <w:jc w:val="both"/>
        <w:rPr>
          <w:rFonts w:ascii="Arial" w:hAnsi="Arial" w:cs="Arial"/>
        </w:rPr>
      </w:pPr>
      <w:r>
        <w:rPr>
          <w:rFonts w:ascii="Arial" w:hAnsi="Arial" w:cs="Arial"/>
        </w:rPr>
        <w:t xml:space="preserve">Von November 2020 bis Ende 2021 ist der Dieselpreis von 90 </w:t>
      </w:r>
      <w:proofErr w:type="gramStart"/>
      <w:r>
        <w:rPr>
          <w:rFonts w:ascii="Arial" w:hAnsi="Arial" w:cs="Arial"/>
        </w:rPr>
        <w:t>Ct./</w:t>
      </w:r>
      <w:proofErr w:type="gramEnd"/>
      <w:r>
        <w:rPr>
          <w:rFonts w:ascii="Arial" w:hAnsi="Arial" w:cs="Arial"/>
        </w:rPr>
        <w:t xml:space="preserve">l auf 1,40 €/l gestiegen, und seit Beginn des Ukraine-Krieges am 24.02.2022 </w:t>
      </w:r>
      <w:r w:rsidR="00037B12">
        <w:rPr>
          <w:rFonts w:ascii="Arial" w:hAnsi="Arial" w:cs="Arial"/>
        </w:rPr>
        <w:t>auf zunächst …</w:t>
      </w:r>
    </w:p>
    <w:p w14:paraId="1CDA3877" w14:textId="60E96D1D" w:rsidR="00037B12" w:rsidRDefault="00037B12" w:rsidP="00037B12">
      <w:pPr>
        <w:spacing w:after="120"/>
        <w:jc w:val="both"/>
        <w:rPr>
          <w:rFonts w:ascii="Arial" w:hAnsi="Arial" w:cs="Arial"/>
        </w:rPr>
      </w:pPr>
      <w:r>
        <w:rPr>
          <w:rFonts w:ascii="Arial" w:hAnsi="Arial" w:cs="Arial"/>
        </w:rPr>
        <w:t xml:space="preserve">Mit solchen ungewöhnlichen Preisanstiegen </w:t>
      </w:r>
      <w:r w:rsidR="2F4436A4" w:rsidRPr="2F4436A4">
        <w:rPr>
          <w:rFonts w:ascii="Arial" w:hAnsi="Arial" w:cs="Arial"/>
        </w:rPr>
        <w:t xml:space="preserve">konnte und musste der Unternehmer bei Stellung seines eigenwirtschaftlichen Genehmigungsantrages nicht rechnen. </w:t>
      </w:r>
      <w:r>
        <w:rPr>
          <w:rFonts w:ascii="Arial" w:hAnsi="Arial" w:cs="Arial"/>
        </w:rPr>
        <w:t>Der Unternehmer ist durch die beiden Dieselpreisanstiege in seiner wirtschaftlichen Existenz bedroht. Es droht die Einstellung des Verkehrs</w:t>
      </w:r>
    </w:p>
    <w:p w14:paraId="7E6C9BC0" w14:textId="77777777" w:rsidR="00037B12" w:rsidRDefault="4556DE33" w:rsidP="00037B12">
      <w:pPr>
        <w:spacing w:after="120"/>
        <w:jc w:val="both"/>
        <w:rPr>
          <w:rFonts w:ascii="Arial" w:hAnsi="Arial" w:cs="Arial"/>
        </w:rPr>
      </w:pPr>
      <w:r w:rsidRPr="4556DE33">
        <w:rPr>
          <w:rFonts w:ascii="Arial" w:hAnsi="Arial" w:cs="Arial"/>
        </w:rPr>
        <w:t xml:space="preserve">Um eine Sicherstellung der ausreichenden Verkehrsbedienung gewährleisten zu können, ist es daher erforderlich, dass der Aufgabenträger mit dem Verkehrsunternehmen </w:t>
      </w:r>
      <w:r w:rsidRPr="4556DE33">
        <w:rPr>
          <w:rFonts w:ascii="Arial" w:hAnsi="Arial" w:cs="Arial"/>
          <w:highlight w:val="yellow"/>
        </w:rPr>
        <w:t>xxx</w:t>
      </w:r>
      <w:r w:rsidRPr="4556DE33">
        <w:rPr>
          <w:rFonts w:ascii="Arial" w:hAnsi="Arial" w:cs="Arial"/>
        </w:rPr>
        <w:t xml:space="preserve"> einen öffentlichen Dienstleistungsauftrag im Sinne der VO 1370 im Rahmen einer Notvergabe nach Art. 5 Abs. 1 VO 1370 </w:t>
      </w:r>
      <w:proofErr w:type="spellStart"/>
      <w:r w:rsidRPr="4556DE33">
        <w:rPr>
          <w:rFonts w:ascii="Arial" w:hAnsi="Arial" w:cs="Arial"/>
        </w:rPr>
        <w:t>i.V.m</w:t>
      </w:r>
      <w:proofErr w:type="spellEnd"/>
      <w:r w:rsidRPr="4556DE33">
        <w:rPr>
          <w:rFonts w:ascii="Arial" w:hAnsi="Arial" w:cs="Arial"/>
        </w:rPr>
        <w:t xml:space="preserve">. § 14 Abs. </w:t>
      </w:r>
      <w:r w:rsidRPr="00037B12">
        <w:rPr>
          <w:rFonts w:ascii="Arial" w:hAnsi="Arial" w:cs="Arial"/>
        </w:rPr>
        <w:t xml:space="preserve">4 </w:t>
      </w:r>
      <w:r w:rsidR="00037B12">
        <w:rPr>
          <w:rFonts w:ascii="Arial" w:hAnsi="Arial" w:cs="Arial"/>
        </w:rPr>
        <w:t xml:space="preserve">Nr. </w:t>
      </w:r>
      <w:r w:rsidRPr="00037B12">
        <w:rPr>
          <w:rFonts w:ascii="Arial" w:hAnsi="Arial" w:cs="Arial"/>
        </w:rPr>
        <w:t xml:space="preserve">2 Buchstabe c </w:t>
      </w:r>
      <w:r w:rsidR="00037B12">
        <w:rPr>
          <w:rFonts w:ascii="Arial" w:hAnsi="Arial" w:cs="Arial"/>
        </w:rPr>
        <w:t xml:space="preserve">und Nr. 3 </w:t>
      </w:r>
      <w:r w:rsidRPr="00037B12">
        <w:rPr>
          <w:rFonts w:ascii="Arial" w:hAnsi="Arial" w:cs="Arial"/>
        </w:rPr>
        <w:t xml:space="preserve">VgV </w:t>
      </w:r>
      <w:r w:rsidRPr="4556DE33">
        <w:rPr>
          <w:rFonts w:ascii="Arial" w:hAnsi="Arial" w:cs="Arial"/>
        </w:rPr>
        <w:t xml:space="preserve">abschließt, um die </w:t>
      </w:r>
      <w:r w:rsidR="00037B12">
        <w:rPr>
          <w:rFonts w:ascii="Arial" w:hAnsi="Arial" w:cs="Arial"/>
        </w:rPr>
        <w:t xml:space="preserve">Dieselpreisanstiege </w:t>
      </w:r>
      <w:r w:rsidRPr="4556DE33">
        <w:rPr>
          <w:rFonts w:ascii="Arial" w:hAnsi="Arial" w:cs="Arial"/>
        </w:rPr>
        <w:t>ausgleichen zu können.</w:t>
      </w:r>
    </w:p>
    <w:p w14:paraId="4422FFAB" w14:textId="309FD2F4" w:rsidR="006A0A78" w:rsidRDefault="2F4436A4" w:rsidP="00037B12">
      <w:pPr>
        <w:spacing w:after="120"/>
        <w:jc w:val="both"/>
        <w:rPr>
          <w:rFonts w:ascii="Arial" w:hAnsi="Arial" w:cs="Arial"/>
        </w:rPr>
      </w:pPr>
      <w:r w:rsidRPr="2F4436A4">
        <w:rPr>
          <w:rFonts w:ascii="Arial" w:hAnsi="Arial" w:cs="Arial"/>
        </w:rPr>
        <w:t>Dies vorausgeschickt, vereinbaren die Parteien, was folgt.</w:t>
      </w:r>
      <w:bookmarkStart w:id="3" w:name="_Toc83547275"/>
      <w:bookmarkStart w:id="4" w:name="_Toc126922560"/>
    </w:p>
    <w:p w14:paraId="175B0267" w14:textId="77777777" w:rsidR="006A0A78" w:rsidRDefault="006A0A78" w:rsidP="006A0A78">
      <w:pPr>
        <w:spacing w:after="120"/>
        <w:ind w:firstLine="360"/>
        <w:jc w:val="both"/>
        <w:rPr>
          <w:rFonts w:ascii="Arial" w:hAnsi="Arial" w:cs="Arial"/>
        </w:rPr>
      </w:pPr>
    </w:p>
    <w:p w14:paraId="707461B8" w14:textId="2C126729" w:rsidR="002034CB" w:rsidRDefault="2F4436A4" w:rsidP="2F4436A4">
      <w:pPr>
        <w:spacing w:after="120"/>
        <w:ind w:firstLine="360"/>
        <w:jc w:val="center"/>
        <w:rPr>
          <w:rFonts w:ascii="Arial" w:hAnsi="Arial" w:cs="Arial"/>
          <w:b/>
          <w:bCs/>
          <w:sz w:val="28"/>
          <w:szCs w:val="28"/>
        </w:rPr>
      </w:pPr>
      <w:r w:rsidRPr="2F4436A4">
        <w:rPr>
          <w:rFonts w:ascii="Arial" w:hAnsi="Arial" w:cs="Arial"/>
          <w:b/>
          <w:bCs/>
          <w:sz w:val="28"/>
          <w:szCs w:val="28"/>
        </w:rPr>
        <w:t>§ 1</w:t>
      </w:r>
      <w:bookmarkStart w:id="5" w:name="_Toc83547276"/>
      <w:bookmarkStart w:id="6" w:name="_Toc83548737"/>
      <w:bookmarkEnd w:id="3"/>
    </w:p>
    <w:p w14:paraId="3BD5CBED" w14:textId="5B799E88" w:rsidR="0076263A" w:rsidRPr="002034CB" w:rsidRDefault="2F4436A4" w:rsidP="2F4436A4">
      <w:pPr>
        <w:jc w:val="center"/>
        <w:rPr>
          <w:rFonts w:ascii="Arial" w:hAnsi="Arial" w:cs="Arial"/>
          <w:b/>
          <w:bCs/>
          <w:sz w:val="28"/>
          <w:szCs w:val="28"/>
        </w:rPr>
      </w:pPr>
      <w:r w:rsidRPr="2F4436A4">
        <w:rPr>
          <w:rFonts w:ascii="Arial" w:hAnsi="Arial" w:cs="Arial"/>
          <w:b/>
          <w:bCs/>
          <w:sz w:val="28"/>
          <w:szCs w:val="28"/>
        </w:rPr>
        <w:t>Gegenstand der Vereinbarung</w:t>
      </w:r>
      <w:bookmarkEnd w:id="4"/>
      <w:bookmarkEnd w:id="5"/>
      <w:bookmarkEnd w:id="6"/>
    </w:p>
    <w:p w14:paraId="13FD1526" w14:textId="77777777" w:rsidR="00625CA0" w:rsidRPr="002034CB" w:rsidRDefault="00625CA0" w:rsidP="0076263A">
      <w:pPr>
        <w:jc w:val="center"/>
        <w:rPr>
          <w:rFonts w:ascii="Arial" w:hAnsi="Arial" w:cs="Arial"/>
          <w:b/>
          <w:bCs/>
          <w:sz w:val="28"/>
        </w:rPr>
      </w:pPr>
    </w:p>
    <w:p w14:paraId="5A19448D" w14:textId="27A00F09" w:rsidR="00E34C9E" w:rsidRDefault="2F4436A4" w:rsidP="2F4436A4">
      <w:pPr>
        <w:pStyle w:val="Listenabsatz"/>
        <w:numPr>
          <w:ilvl w:val="0"/>
          <w:numId w:val="46"/>
        </w:numPr>
        <w:spacing w:after="120"/>
        <w:ind w:left="284"/>
        <w:jc w:val="both"/>
        <w:rPr>
          <w:rFonts w:ascii="Arial" w:hAnsi="Arial" w:cs="Arial"/>
        </w:rPr>
      </w:pPr>
      <w:r w:rsidRPr="2F4436A4">
        <w:rPr>
          <w:rFonts w:ascii="Arial" w:hAnsi="Arial" w:cs="Arial"/>
        </w:rPr>
        <w:t xml:space="preserve">Gegenstand dieser Vereinbarung ist die Sicherstellung einer ausreichenden Verkehrsbedienung auf der Linie xxx/im Linienbündel </w:t>
      </w:r>
      <w:r w:rsidRPr="2F4436A4">
        <w:rPr>
          <w:rFonts w:ascii="Arial" w:hAnsi="Arial" w:cs="Arial"/>
          <w:highlight w:val="yellow"/>
        </w:rPr>
        <w:t xml:space="preserve">XXX. </w:t>
      </w:r>
    </w:p>
    <w:p w14:paraId="0E789C6A" w14:textId="6E4C7C36" w:rsidR="006F08A3" w:rsidRDefault="2F4436A4" w:rsidP="2F4436A4">
      <w:pPr>
        <w:pStyle w:val="Listenabsatz"/>
        <w:numPr>
          <w:ilvl w:val="0"/>
          <w:numId w:val="46"/>
        </w:numPr>
        <w:spacing w:after="120"/>
        <w:ind w:left="284"/>
        <w:jc w:val="both"/>
        <w:rPr>
          <w:rFonts w:ascii="Arial" w:hAnsi="Arial" w:cs="Arial"/>
        </w:rPr>
      </w:pPr>
      <w:r w:rsidRPr="2F4436A4">
        <w:rPr>
          <w:rFonts w:ascii="Arial" w:hAnsi="Arial" w:cs="Arial"/>
        </w:rPr>
        <w:t>Diese Vereinbarung stellt sicher, dass die Aufgabenträger für das vorgenannte Linienbündel beihilfekonform einen Zuschuss für die Erbringung der im eigenwirtschaftlichen Genehmigungsverfahren erteilten PBefG-Genehmigung leisten darf.</w:t>
      </w:r>
    </w:p>
    <w:p w14:paraId="3B89B747" w14:textId="026C7E55" w:rsidR="003A3A79" w:rsidRPr="006F08A3" w:rsidRDefault="2F4436A4" w:rsidP="2F4436A4">
      <w:pPr>
        <w:pStyle w:val="Listenabsatz"/>
        <w:numPr>
          <w:ilvl w:val="0"/>
          <w:numId w:val="46"/>
        </w:numPr>
        <w:spacing w:after="360"/>
        <w:ind w:left="283" w:hanging="357"/>
        <w:jc w:val="both"/>
        <w:rPr>
          <w:rStyle w:val="NVVNormal"/>
          <w:rFonts w:ascii="Arial" w:hAnsi="Arial" w:cs="Arial"/>
        </w:rPr>
      </w:pPr>
      <w:r w:rsidRPr="2F4436A4">
        <w:rPr>
          <w:rFonts w:ascii="Arial" w:hAnsi="Arial" w:cs="Arial"/>
        </w:rPr>
        <w:t xml:space="preserve">Der Umfang und die Qualität der bezuschussten Verkehre ergeben sich aus der für die genannte Linie/Linien erteilten Liniengenehmigung. </w:t>
      </w:r>
    </w:p>
    <w:p w14:paraId="2D48E022" w14:textId="77777777" w:rsidR="002034CB" w:rsidRDefault="2F4436A4" w:rsidP="2F4436A4">
      <w:pPr>
        <w:jc w:val="center"/>
        <w:rPr>
          <w:rFonts w:ascii="Arial" w:hAnsi="Arial" w:cs="Arial"/>
          <w:b/>
          <w:bCs/>
          <w:sz w:val="28"/>
          <w:szCs w:val="28"/>
        </w:rPr>
      </w:pPr>
      <w:bookmarkStart w:id="7" w:name="_Toc126922561"/>
      <w:r w:rsidRPr="2F4436A4">
        <w:rPr>
          <w:rFonts w:ascii="Arial" w:hAnsi="Arial" w:cs="Arial"/>
          <w:b/>
          <w:bCs/>
          <w:sz w:val="28"/>
          <w:szCs w:val="28"/>
        </w:rPr>
        <w:t xml:space="preserve">§ 2 </w:t>
      </w:r>
      <w:bookmarkStart w:id="8" w:name="_Toc83547281"/>
      <w:bookmarkStart w:id="9" w:name="_Toc83548740"/>
    </w:p>
    <w:p w14:paraId="5FCB3AD0" w14:textId="77777777" w:rsidR="0076263A" w:rsidRPr="002034CB" w:rsidRDefault="2F4436A4" w:rsidP="2F4436A4">
      <w:pPr>
        <w:jc w:val="center"/>
        <w:rPr>
          <w:rFonts w:ascii="Arial" w:hAnsi="Arial" w:cs="Arial"/>
          <w:b/>
          <w:bCs/>
          <w:sz w:val="28"/>
          <w:szCs w:val="28"/>
        </w:rPr>
      </w:pPr>
      <w:r w:rsidRPr="2F4436A4">
        <w:rPr>
          <w:rFonts w:ascii="Arial" w:hAnsi="Arial" w:cs="Arial"/>
          <w:b/>
          <w:bCs/>
          <w:sz w:val="28"/>
          <w:szCs w:val="28"/>
        </w:rPr>
        <w:t>Rechtsstellung und Liniengenehmigung</w:t>
      </w:r>
      <w:bookmarkEnd w:id="7"/>
      <w:bookmarkEnd w:id="8"/>
      <w:bookmarkEnd w:id="9"/>
    </w:p>
    <w:p w14:paraId="129C1BD3" w14:textId="77777777" w:rsidR="00625CA0" w:rsidRPr="002034CB" w:rsidRDefault="00625CA0" w:rsidP="00625CA0">
      <w:pPr>
        <w:jc w:val="both"/>
        <w:rPr>
          <w:rFonts w:ascii="Arial" w:hAnsi="Arial" w:cs="Arial"/>
          <w:b/>
          <w:bCs/>
          <w:sz w:val="28"/>
        </w:rPr>
      </w:pPr>
    </w:p>
    <w:p w14:paraId="09E43477" w14:textId="70F0F54E" w:rsidR="0076263A" w:rsidRPr="002034CB" w:rsidRDefault="2F4436A4" w:rsidP="2F4436A4">
      <w:pPr>
        <w:numPr>
          <w:ilvl w:val="0"/>
          <w:numId w:val="40"/>
        </w:numPr>
        <w:spacing w:after="120"/>
        <w:jc w:val="both"/>
        <w:rPr>
          <w:rFonts w:ascii="Arial" w:hAnsi="Arial" w:cs="Arial"/>
        </w:rPr>
      </w:pPr>
      <w:r w:rsidRPr="2F4436A4">
        <w:rPr>
          <w:rFonts w:ascii="Arial" w:hAnsi="Arial" w:cs="Arial"/>
        </w:rPr>
        <w:t>Aufgabenträger und Verkehrsunternehmen bleiben Träger von Rechten und Pflichten, die sich aus den für sie geltenden Rechtsvorschriften ergeben. Die Verpflichtung des Verkehrsunternehmens nach § 21 PBefG bleibt unberührt. Der Beförderungsvertrag kommt zwischen ihm und dem Fahrgast zustande.</w:t>
      </w:r>
    </w:p>
    <w:p w14:paraId="1A6ED8B3" w14:textId="16EF8B1C" w:rsidR="008B440E" w:rsidRPr="003A7A87" w:rsidRDefault="2F4436A4" w:rsidP="2F4436A4">
      <w:pPr>
        <w:numPr>
          <w:ilvl w:val="0"/>
          <w:numId w:val="40"/>
        </w:numPr>
        <w:spacing w:after="120"/>
        <w:jc w:val="both"/>
        <w:rPr>
          <w:rFonts w:ascii="Arial" w:hAnsi="Arial" w:cs="Arial"/>
        </w:rPr>
      </w:pPr>
      <w:r w:rsidRPr="2F4436A4">
        <w:rPr>
          <w:rFonts w:ascii="Arial" w:hAnsi="Arial" w:cs="Arial"/>
        </w:rPr>
        <w:t xml:space="preserve">Das Verkehrsunternehmen verpflichtet sich, die für die Durchführung der Betriebsleistung notwendige Genehmigung nach dem PBefG aufrecht zu erhalten. </w:t>
      </w:r>
    </w:p>
    <w:p w14:paraId="6F511CAD" w14:textId="30023747" w:rsidR="003A7A87" w:rsidRDefault="2F4436A4" w:rsidP="2F4436A4">
      <w:pPr>
        <w:spacing w:before="360"/>
        <w:jc w:val="center"/>
        <w:rPr>
          <w:rFonts w:ascii="Arial" w:hAnsi="Arial" w:cs="Arial"/>
          <w:b/>
          <w:bCs/>
          <w:sz w:val="28"/>
          <w:szCs w:val="28"/>
        </w:rPr>
      </w:pPr>
      <w:bookmarkStart w:id="10" w:name="_Toc126922562"/>
      <w:r w:rsidRPr="2F4436A4">
        <w:rPr>
          <w:rFonts w:ascii="Arial" w:hAnsi="Arial" w:cs="Arial"/>
          <w:b/>
          <w:bCs/>
          <w:sz w:val="28"/>
          <w:szCs w:val="28"/>
        </w:rPr>
        <w:t xml:space="preserve">§ 3 </w:t>
      </w:r>
      <w:bookmarkStart w:id="11" w:name="_Toc83547282"/>
      <w:bookmarkStart w:id="12" w:name="_Toc83548741"/>
    </w:p>
    <w:p w14:paraId="0A08E21B" w14:textId="77777777" w:rsidR="0076263A" w:rsidRPr="002034CB" w:rsidRDefault="2F4436A4" w:rsidP="2F4436A4">
      <w:pPr>
        <w:jc w:val="center"/>
        <w:rPr>
          <w:rFonts w:ascii="Arial" w:hAnsi="Arial" w:cs="Arial"/>
          <w:b/>
          <w:bCs/>
          <w:sz w:val="28"/>
          <w:szCs w:val="28"/>
        </w:rPr>
      </w:pPr>
      <w:r w:rsidRPr="2F4436A4">
        <w:rPr>
          <w:rFonts w:ascii="Arial" w:hAnsi="Arial" w:cs="Arial"/>
          <w:b/>
          <w:bCs/>
          <w:sz w:val="28"/>
          <w:szCs w:val="28"/>
        </w:rPr>
        <w:t>Beförderungsbedingungen und Tarifbestimmungen</w:t>
      </w:r>
      <w:bookmarkEnd w:id="10"/>
      <w:bookmarkEnd w:id="11"/>
      <w:bookmarkEnd w:id="12"/>
    </w:p>
    <w:p w14:paraId="11D6E0EE" w14:textId="77777777" w:rsidR="00907864" w:rsidRPr="002034CB" w:rsidRDefault="00907864" w:rsidP="00907864">
      <w:pPr>
        <w:jc w:val="center"/>
        <w:rPr>
          <w:rFonts w:ascii="Arial" w:hAnsi="Arial" w:cs="Arial"/>
          <w:b/>
          <w:bCs/>
          <w:sz w:val="28"/>
        </w:rPr>
      </w:pPr>
    </w:p>
    <w:p w14:paraId="70753D09" w14:textId="0A4DED1E" w:rsidR="0076263A" w:rsidRPr="003A7A87" w:rsidRDefault="2F4436A4" w:rsidP="2F4436A4">
      <w:pPr>
        <w:spacing w:after="120"/>
        <w:jc w:val="both"/>
        <w:rPr>
          <w:rFonts w:ascii="Arial" w:hAnsi="Arial" w:cs="Arial"/>
        </w:rPr>
      </w:pPr>
      <w:r w:rsidRPr="2F4436A4">
        <w:rPr>
          <w:rFonts w:ascii="Arial" w:hAnsi="Arial" w:cs="Arial"/>
        </w:rPr>
        <w:t>Das Verkehrsunternehmen ist verpflichtet, im Verbundbinnenverkehr die Tarifbestimmungen und Beförderungsbedingungen des Verkehrsverbundes XXX inklusive aller Übergangstarifregelungen mit Nachbarverbünden anzuwenden. Im die Verbundgrenzen überschreitenden Verkehr ist der im Rahmen der Liniengenehmigung festgesetzte Haustarif anzuwenden.</w:t>
      </w:r>
    </w:p>
    <w:p w14:paraId="0D041DD0" w14:textId="77777777" w:rsidR="003A7A87" w:rsidRDefault="003A7A87" w:rsidP="009665C6">
      <w:pPr>
        <w:spacing w:after="120"/>
        <w:jc w:val="center"/>
        <w:rPr>
          <w:rFonts w:ascii="Arial" w:hAnsi="Arial" w:cs="Arial"/>
          <w:b/>
          <w:bCs/>
          <w:sz w:val="28"/>
        </w:rPr>
      </w:pPr>
      <w:bookmarkStart w:id="13" w:name="_Toc126922563"/>
    </w:p>
    <w:p w14:paraId="287AABCF" w14:textId="06693432" w:rsidR="002B55B2" w:rsidRDefault="2F4436A4" w:rsidP="2F4436A4">
      <w:pPr>
        <w:spacing w:after="120"/>
        <w:jc w:val="center"/>
        <w:rPr>
          <w:rFonts w:ascii="Arial" w:hAnsi="Arial" w:cs="Arial"/>
          <w:b/>
          <w:bCs/>
          <w:sz w:val="28"/>
          <w:szCs w:val="28"/>
        </w:rPr>
      </w:pPr>
      <w:r w:rsidRPr="2F4436A4">
        <w:rPr>
          <w:rFonts w:ascii="Arial" w:hAnsi="Arial" w:cs="Arial"/>
          <w:b/>
          <w:bCs/>
          <w:sz w:val="28"/>
          <w:szCs w:val="28"/>
        </w:rPr>
        <w:t>§ 4</w:t>
      </w:r>
      <w:bookmarkStart w:id="14" w:name="_Toc83547283"/>
      <w:bookmarkStart w:id="15" w:name="_Toc83548742"/>
    </w:p>
    <w:p w14:paraId="051DDA60" w14:textId="77777777" w:rsidR="0076263A" w:rsidRPr="002034CB" w:rsidRDefault="2F4436A4" w:rsidP="2F4436A4">
      <w:pPr>
        <w:jc w:val="center"/>
        <w:rPr>
          <w:rFonts w:ascii="Arial" w:hAnsi="Arial" w:cs="Arial"/>
          <w:b/>
          <w:bCs/>
          <w:sz w:val="28"/>
          <w:szCs w:val="28"/>
        </w:rPr>
      </w:pPr>
      <w:r w:rsidRPr="2F4436A4">
        <w:rPr>
          <w:rFonts w:ascii="Arial" w:hAnsi="Arial" w:cs="Arial"/>
          <w:b/>
          <w:bCs/>
          <w:sz w:val="28"/>
          <w:szCs w:val="28"/>
        </w:rPr>
        <w:t>Unterauftragnehmer</w:t>
      </w:r>
      <w:bookmarkEnd w:id="13"/>
      <w:bookmarkEnd w:id="14"/>
      <w:bookmarkEnd w:id="15"/>
    </w:p>
    <w:p w14:paraId="654F54DD" w14:textId="77777777" w:rsidR="00907864" w:rsidRPr="002034CB" w:rsidRDefault="00907864" w:rsidP="00907864">
      <w:pPr>
        <w:jc w:val="center"/>
        <w:rPr>
          <w:rFonts w:ascii="Arial" w:hAnsi="Arial" w:cs="Arial"/>
          <w:b/>
          <w:bCs/>
          <w:sz w:val="28"/>
        </w:rPr>
      </w:pPr>
    </w:p>
    <w:p w14:paraId="2F7780C5" w14:textId="74AE0B49" w:rsidR="0076263A" w:rsidRPr="00470AE3" w:rsidRDefault="2F4436A4" w:rsidP="2F4436A4">
      <w:pPr>
        <w:numPr>
          <w:ilvl w:val="0"/>
          <w:numId w:val="20"/>
        </w:numPr>
        <w:spacing w:before="120" w:after="120"/>
        <w:jc w:val="both"/>
        <w:rPr>
          <w:rFonts w:ascii="Arial" w:hAnsi="Arial" w:cs="Arial"/>
        </w:rPr>
      </w:pPr>
      <w:r w:rsidRPr="2F4436A4">
        <w:rPr>
          <w:rFonts w:ascii="Arial" w:hAnsi="Arial" w:cs="Arial"/>
        </w:rPr>
        <w:t>Das Verkehrsunternehmen darf die Ausführung der Verkehrsleistung oder von Teilen davon nur mit vorheriger Zustimmung der Aufgabenträger nach Maßgabe des Art. 4 Abs. 7 VO 1370 unter angemessener Berücksichtigung kleinerer und mittlerer Unternehmen an geeignete Unterauftragnehmer übertragen. Die bei Abschluss dieser Vereinbarungen bestehenden Subunternehmerverträge gelten als genehmigt.</w:t>
      </w:r>
      <w:r w:rsidRPr="2F4436A4">
        <w:rPr>
          <w:rFonts w:ascii="Arial" w:hAnsi="Arial" w:cs="Arial"/>
          <w:highlight w:val="yellow"/>
        </w:rPr>
        <w:t xml:space="preserve"> Das Verkehrsunternehmen trägt dafür Sorge, dass es während der gesamten Laufzeit dieses öffentlichen Dienstleistungsauftrags mindestens einen bedeutenden Teil der vertragsgegenständlichen Verkehre selbst erbringt.</w:t>
      </w:r>
      <w:r w:rsidRPr="2F4436A4">
        <w:rPr>
          <w:rFonts w:ascii="Arial" w:hAnsi="Arial" w:cs="Arial"/>
        </w:rPr>
        <w:t xml:space="preserve">   </w:t>
      </w:r>
    </w:p>
    <w:p w14:paraId="42364738" w14:textId="46968950" w:rsidR="0076263A" w:rsidRPr="002034CB" w:rsidRDefault="2F4436A4" w:rsidP="2F4436A4">
      <w:pPr>
        <w:numPr>
          <w:ilvl w:val="0"/>
          <w:numId w:val="20"/>
        </w:numPr>
        <w:spacing w:before="120" w:after="120"/>
        <w:jc w:val="both"/>
        <w:rPr>
          <w:rFonts w:ascii="Arial" w:hAnsi="Arial" w:cs="Arial"/>
        </w:rPr>
      </w:pPr>
      <w:r w:rsidRPr="2F4436A4">
        <w:rPr>
          <w:rFonts w:ascii="Arial" w:hAnsi="Arial" w:cs="Arial"/>
        </w:rPr>
        <w:t>Unterauftragnehmer des Verkehrsunternehmens sind dessen Erfüllungsgehilfen.</w:t>
      </w:r>
    </w:p>
    <w:p w14:paraId="375714CC" w14:textId="77777777" w:rsidR="002B55B2" w:rsidRDefault="2F4436A4" w:rsidP="2F4436A4">
      <w:pPr>
        <w:spacing w:before="360" w:after="120"/>
        <w:jc w:val="center"/>
        <w:rPr>
          <w:rFonts w:ascii="Arial" w:hAnsi="Arial" w:cs="Arial"/>
          <w:b/>
          <w:bCs/>
          <w:sz w:val="28"/>
          <w:szCs w:val="28"/>
        </w:rPr>
      </w:pPr>
      <w:bookmarkStart w:id="16" w:name="_Toc126922564"/>
      <w:r w:rsidRPr="2F4436A4">
        <w:rPr>
          <w:rFonts w:ascii="Arial" w:hAnsi="Arial" w:cs="Arial"/>
          <w:b/>
          <w:bCs/>
          <w:sz w:val="28"/>
          <w:szCs w:val="28"/>
        </w:rPr>
        <w:t>§ 5</w:t>
      </w:r>
      <w:bookmarkStart w:id="17" w:name="_Toc83547285"/>
      <w:bookmarkStart w:id="18" w:name="_Toc83548744"/>
    </w:p>
    <w:bookmarkEnd w:id="16"/>
    <w:bookmarkEnd w:id="17"/>
    <w:bookmarkEnd w:id="18"/>
    <w:p w14:paraId="22C5ADB4" w14:textId="63723F96" w:rsidR="0076263A" w:rsidRPr="002034CB" w:rsidRDefault="2F4436A4" w:rsidP="2F4436A4">
      <w:pPr>
        <w:jc w:val="center"/>
        <w:rPr>
          <w:rFonts w:ascii="Arial" w:hAnsi="Arial" w:cs="Arial"/>
          <w:b/>
          <w:bCs/>
          <w:sz w:val="28"/>
          <w:szCs w:val="28"/>
        </w:rPr>
      </w:pPr>
      <w:r w:rsidRPr="2F4436A4">
        <w:rPr>
          <w:rFonts w:ascii="Arial" w:hAnsi="Arial" w:cs="Arial"/>
          <w:b/>
          <w:bCs/>
          <w:sz w:val="28"/>
          <w:szCs w:val="28"/>
          <w:highlight w:val="yellow"/>
        </w:rPr>
        <w:t>Fahrzeugeinsatz</w:t>
      </w:r>
    </w:p>
    <w:p w14:paraId="14A592D5" w14:textId="77777777" w:rsidR="00907864" w:rsidRPr="002034CB" w:rsidRDefault="00907864" w:rsidP="00625CA0">
      <w:pPr>
        <w:jc w:val="both"/>
        <w:rPr>
          <w:rFonts w:ascii="Arial" w:hAnsi="Arial" w:cs="Arial"/>
          <w:b/>
          <w:bCs/>
          <w:sz w:val="28"/>
        </w:rPr>
      </w:pPr>
    </w:p>
    <w:p w14:paraId="0DA66113" w14:textId="4E8253B7" w:rsidR="00F928E2" w:rsidRPr="00C129F3" w:rsidRDefault="2F4436A4" w:rsidP="2F4436A4">
      <w:pPr>
        <w:spacing w:after="120"/>
        <w:jc w:val="both"/>
        <w:rPr>
          <w:rFonts w:ascii="Arial" w:hAnsi="Arial" w:cs="Arial"/>
        </w:rPr>
      </w:pPr>
      <w:r w:rsidRPr="2F4436A4">
        <w:rPr>
          <w:rFonts w:ascii="Arial" w:hAnsi="Arial" w:cs="Arial"/>
        </w:rPr>
        <w:t xml:space="preserve">Das Verkehrsunternehmen haftet für den verkehrssicheren und ordnungsgemäßen Fahrzeugeinsatz. </w:t>
      </w:r>
      <w:bookmarkStart w:id="19" w:name="_Toc126922565"/>
    </w:p>
    <w:p w14:paraId="011FA740" w14:textId="7DB5B7A5" w:rsidR="002B55B2" w:rsidRDefault="2F4436A4" w:rsidP="2F4436A4">
      <w:pPr>
        <w:spacing w:before="360"/>
        <w:jc w:val="center"/>
        <w:rPr>
          <w:rFonts w:ascii="Arial" w:hAnsi="Arial" w:cs="Arial"/>
          <w:b/>
          <w:bCs/>
          <w:sz w:val="28"/>
          <w:szCs w:val="28"/>
        </w:rPr>
      </w:pPr>
      <w:r w:rsidRPr="2F4436A4">
        <w:rPr>
          <w:rFonts w:ascii="Arial" w:hAnsi="Arial" w:cs="Arial"/>
          <w:b/>
          <w:bCs/>
          <w:sz w:val="28"/>
          <w:szCs w:val="28"/>
        </w:rPr>
        <w:t xml:space="preserve">§ 6 </w:t>
      </w:r>
      <w:bookmarkStart w:id="20" w:name="_Toc83547287"/>
      <w:bookmarkStart w:id="21" w:name="_Toc83548746"/>
    </w:p>
    <w:p w14:paraId="36600011" w14:textId="77777777" w:rsidR="0076263A" w:rsidRPr="002034CB" w:rsidRDefault="2F4436A4" w:rsidP="2F4436A4">
      <w:pPr>
        <w:jc w:val="center"/>
        <w:rPr>
          <w:rFonts w:ascii="Arial" w:hAnsi="Arial" w:cs="Arial"/>
          <w:b/>
          <w:bCs/>
          <w:sz w:val="28"/>
          <w:szCs w:val="28"/>
        </w:rPr>
      </w:pPr>
      <w:r w:rsidRPr="2F4436A4">
        <w:rPr>
          <w:rFonts w:ascii="Arial" w:hAnsi="Arial" w:cs="Arial"/>
          <w:b/>
          <w:bCs/>
          <w:sz w:val="28"/>
          <w:szCs w:val="28"/>
        </w:rPr>
        <w:t>Fahrgelderhebung und Fahrausweisprüfung</w:t>
      </w:r>
      <w:bookmarkEnd w:id="19"/>
      <w:bookmarkEnd w:id="20"/>
      <w:bookmarkEnd w:id="21"/>
    </w:p>
    <w:p w14:paraId="1BEF6066" w14:textId="77777777" w:rsidR="00AF6B66" w:rsidRPr="002034CB" w:rsidRDefault="00AF6B66" w:rsidP="00625CA0">
      <w:pPr>
        <w:jc w:val="both"/>
        <w:rPr>
          <w:rFonts w:ascii="Arial" w:hAnsi="Arial" w:cs="Arial"/>
          <w:b/>
          <w:bCs/>
          <w:sz w:val="28"/>
        </w:rPr>
      </w:pPr>
    </w:p>
    <w:p w14:paraId="4951EE4A" w14:textId="617B13D6" w:rsidR="0076263A" w:rsidRPr="002034CB" w:rsidRDefault="2F4436A4" w:rsidP="2F4436A4">
      <w:pPr>
        <w:numPr>
          <w:ilvl w:val="0"/>
          <w:numId w:val="26"/>
        </w:numPr>
        <w:spacing w:after="120"/>
        <w:jc w:val="both"/>
        <w:rPr>
          <w:rFonts w:ascii="Arial" w:hAnsi="Arial" w:cs="Arial"/>
        </w:rPr>
      </w:pPr>
      <w:r w:rsidRPr="2F4436A4">
        <w:rPr>
          <w:rFonts w:ascii="Arial" w:hAnsi="Arial" w:cs="Arial"/>
        </w:rPr>
        <w:t xml:space="preserve">Die tarifgemäße Fahrgelderhebung erfolgt im </w:t>
      </w:r>
      <w:r w:rsidRPr="2F4436A4">
        <w:rPr>
          <w:rFonts w:ascii="Arial" w:hAnsi="Arial" w:cs="Arial"/>
          <w:highlight w:val="yellow"/>
        </w:rPr>
        <w:t>eigenen</w:t>
      </w:r>
      <w:r w:rsidRPr="2F4436A4">
        <w:rPr>
          <w:rFonts w:ascii="Arial" w:hAnsi="Arial" w:cs="Arial"/>
        </w:rPr>
        <w:t xml:space="preserve"> Namen, </w:t>
      </w:r>
      <w:r w:rsidRPr="2F4436A4">
        <w:rPr>
          <w:rFonts w:ascii="Arial" w:hAnsi="Arial" w:cs="Arial"/>
          <w:highlight w:val="yellow"/>
        </w:rPr>
        <w:t>unter eigener Verantwortung</w:t>
      </w:r>
      <w:r w:rsidRPr="2F4436A4">
        <w:rPr>
          <w:rFonts w:ascii="Arial" w:hAnsi="Arial" w:cs="Arial"/>
        </w:rPr>
        <w:t xml:space="preserve"> und für </w:t>
      </w:r>
      <w:r w:rsidRPr="2F4436A4">
        <w:rPr>
          <w:rFonts w:ascii="Arial" w:hAnsi="Arial" w:cs="Arial"/>
          <w:highlight w:val="yellow"/>
        </w:rPr>
        <w:t>eigene</w:t>
      </w:r>
      <w:r w:rsidRPr="2F4436A4">
        <w:rPr>
          <w:rFonts w:ascii="Arial" w:hAnsi="Arial" w:cs="Arial"/>
        </w:rPr>
        <w:t xml:space="preserve"> Rechnung des Verkehrsunternehmens. Es gelten die Beförderungsbedingungen sowie die Tarifbestimmungen und sonstigen Regelungen des Verkehrsverbundes in der jeweils geltenden Fassung. </w:t>
      </w:r>
    </w:p>
    <w:p w14:paraId="1F9323BF" w14:textId="67D8E364" w:rsidR="0076263A" w:rsidRPr="00AF58B0" w:rsidRDefault="2F4436A4" w:rsidP="2F4436A4">
      <w:pPr>
        <w:numPr>
          <w:ilvl w:val="0"/>
          <w:numId w:val="26"/>
        </w:numPr>
        <w:spacing w:after="120"/>
        <w:jc w:val="both"/>
        <w:rPr>
          <w:rFonts w:ascii="Arial" w:hAnsi="Arial" w:cs="Arial"/>
        </w:rPr>
      </w:pPr>
      <w:r w:rsidRPr="2F4436A4">
        <w:rPr>
          <w:rFonts w:ascii="Arial" w:hAnsi="Arial" w:cs="Arial"/>
        </w:rPr>
        <w:t xml:space="preserve">Das Verkehrsunternehmen hat durch geeignete Maßnahmen sicherzustellen, dass sein Personal keine Zuwendungen Dritter im Zusammenhang mit den bezuschussten Verkehren entgegennimmt. </w:t>
      </w:r>
    </w:p>
    <w:p w14:paraId="6ACF0A4F" w14:textId="77EC9F3D" w:rsidR="002B55B2" w:rsidRDefault="2F4436A4" w:rsidP="2F4436A4">
      <w:pPr>
        <w:spacing w:before="360"/>
        <w:jc w:val="center"/>
        <w:rPr>
          <w:rFonts w:ascii="Arial" w:hAnsi="Arial" w:cs="Arial"/>
          <w:b/>
          <w:bCs/>
          <w:sz w:val="28"/>
          <w:szCs w:val="28"/>
        </w:rPr>
      </w:pPr>
      <w:bookmarkStart w:id="22" w:name="_Toc126922566"/>
      <w:r w:rsidRPr="2F4436A4">
        <w:rPr>
          <w:rFonts w:ascii="Arial" w:hAnsi="Arial" w:cs="Arial"/>
          <w:b/>
          <w:bCs/>
          <w:sz w:val="28"/>
          <w:szCs w:val="28"/>
        </w:rPr>
        <w:t xml:space="preserve">§ 7 </w:t>
      </w:r>
    </w:p>
    <w:bookmarkEnd w:id="22"/>
    <w:p w14:paraId="23CB742F" w14:textId="67A7FAA6" w:rsidR="0076263A" w:rsidRPr="002034CB" w:rsidRDefault="2F4436A4" w:rsidP="2F4436A4">
      <w:pPr>
        <w:jc w:val="center"/>
        <w:rPr>
          <w:rFonts w:ascii="Arial" w:hAnsi="Arial" w:cs="Arial"/>
          <w:b/>
          <w:bCs/>
          <w:sz w:val="28"/>
          <w:szCs w:val="28"/>
        </w:rPr>
      </w:pPr>
      <w:r w:rsidRPr="2F4436A4">
        <w:rPr>
          <w:rFonts w:ascii="Arial" w:hAnsi="Arial" w:cs="Arial"/>
          <w:b/>
          <w:bCs/>
          <w:sz w:val="28"/>
          <w:szCs w:val="28"/>
        </w:rPr>
        <w:t>Ausgleichsleistungen</w:t>
      </w:r>
    </w:p>
    <w:p w14:paraId="6881A1B9" w14:textId="15A3BBEB" w:rsidR="008E6064" w:rsidRPr="00CA5D31" w:rsidRDefault="008E6064" w:rsidP="00CA5D31">
      <w:pPr>
        <w:spacing w:after="120"/>
        <w:contextualSpacing/>
        <w:jc w:val="both"/>
        <w:rPr>
          <w:rFonts w:ascii="Arial" w:hAnsi="Arial" w:cs="Arial"/>
        </w:rPr>
      </w:pPr>
    </w:p>
    <w:p w14:paraId="2B873FC7" w14:textId="28BBA830" w:rsidR="0011044A" w:rsidRDefault="4556DE33" w:rsidP="00037B12">
      <w:pPr>
        <w:numPr>
          <w:ilvl w:val="0"/>
          <w:numId w:val="27"/>
        </w:numPr>
        <w:tabs>
          <w:tab w:val="num" w:pos="360"/>
        </w:tabs>
        <w:spacing w:after="120"/>
        <w:ind w:left="360"/>
        <w:jc w:val="both"/>
        <w:rPr>
          <w:szCs w:val="22"/>
        </w:rPr>
      </w:pPr>
      <w:r w:rsidRPr="4556DE33">
        <w:rPr>
          <w:rFonts w:ascii="Arial" w:hAnsi="Arial" w:cs="Arial"/>
        </w:rPr>
        <w:lastRenderedPageBreak/>
        <w:t xml:space="preserve">Zum Ausgleich der </w:t>
      </w:r>
      <w:r w:rsidR="00037B12">
        <w:rPr>
          <w:rFonts w:ascii="Arial" w:hAnsi="Arial" w:cs="Arial"/>
        </w:rPr>
        <w:t>dieselpreis</w:t>
      </w:r>
      <w:r w:rsidRPr="4556DE33">
        <w:rPr>
          <w:rFonts w:ascii="Arial" w:hAnsi="Arial" w:cs="Arial"/>
        </w:rPr>
        <w:t xml:space="preserve">bedingten </w:t>
      </w:r>
      <w:r w:rsidR="00037B12">
        <w:rPr>
          <w:rFonts w:ascii="Arial" w:hAnsi="Arial" w:cs="Arial"/>
        </w:rPr>
        <w:t xml:space="preserve">Mehrausgaben </w:t>
      </w:r>
      <w:r w:rsidRPr="4556DE33">
        <w:rPr>
          <w:rFonts w:ascii="Arial" w:hAnsi="Arial" w:cs="Arial"/>
        </w:rPr>
        <w:t>gewährt der Aufgabenträger dem Verkehrsunternehmen eine Ausgleichsleistung in Höhe der</w:t>
      </w:r>
      <w:r w:rsidR="0013049E">
        <w:rPr>
          <w:rFonts w:ascii="Arial" w:hAnsi="Arial" w:cs="Arial"/>
        </w:rPr>
        <w:t xml:space="preserve"> Mehrausgaben, soweit diese </w:t>
      </w:r>
      <w:proofErr w:type="gramStart"/>
      <w:r w:rsidR="0013049E">
        <w:rPr>
          <w:rFonts w:ascii="Arial" w:hAnsi="Arial" w:cs="Arial"/>
        </w:rPr>
        <w:t>nicht  durch</w:t>
      </w:r>
      <w:proofErr w:type="gramEnd"/>
      <w:r w:rsidR="0013049E">
        <w:rPr>
          <w:rFonts w:ascii="Arial" w:hAnsi="Arial" w:cs="Arial"/>
        </w:rPr>
        <w:t xml:space="preserve"> Anpassungen der Beförderungsentgelte ausgeglichen wurden oder werden.</w:t>
      </w:r>
    </w:p>
    <w:p w14:paraId="2A385357" w14:textId="6851146B" w:rsidR="0076263A" w:rsidRPr="002034CB" w:rsidRDefault="4556DE33" w:rsidP="2F4436A4">
      <w:pPr>
        <w:numPr>
          <w:ilvl w:val="0"/>
          <w:numId w:val="27"/>
        </w:numPr>
        <w:tabs>
          <w:tab w:val="num" w:pos="360"/>
        </w:tabs>
        <w:spacing w:after="120"/>
        <w:ind w:left="360"/>
        <w:jc w:val="both"/>
        <w:rPr>
          <w:rFonts w:ascii="Arial" w:hAnsi="Arial" w:cs="Arial"/>
        </w:rPr>
      </w:pPr>
      <w:r w:rsidRPr="4556DE33">
        <w:rPr>
          <w:rFonts w:ascii="Arial" w:hAnsi="Arial" w:cs="Arial"/>
        </w:rPr>
        <w:t>Die Ausgleichsleistung ist umsatzsteuerfrei, weil sie als Zuschuss zur Aufrechterhaltung eines ÖPNV-Angebotes zur Nutzung für die Allgemeinheit dient.</w:t>
      </w:r>
    </w:p>
    <w:p w14:paraId="7FF4D6FE" w14:textId="019B8CAD" w:rsidR="3FEC1F4B" w:rsidRPr="00470AE3" w:rsidRDefault="4556DE33" w:rsidP="3FEC1F4B">
      <w:pPr>
        <w:numPr>
          <w:ilvl w:val="0"/>
          <w:numId w:val="27"/>
        </w:numPr>
        <w:spacing w:after="120"/>
        <w:ind w:left="360"/>
        <w:jc w:val="both"/>
      </w:pPr>
      <w:r w:rsidRPr="4556DE33">
        <w:rPr>
          <w:rFonts w:ascii="Arial" w:hAnsi="Arial" w:cs="Arial"/>
        </w:rPr>
        <w:t>Das Unternehmen erhält einen monatlichen Abschlag auf die gem. Abs. 1 auszugleichenden Mindereinnahmen in Höhe der vom Verbund für den jeweiligen Vormonat vorläufig ermittelten pandemiebedingten Mindereinnahmen.</w:t>
      </w:r>
    </w:p>
    <w:p w14:paraId="76E2A72A" w14:textId="3F7E19A5" w:rsidR="00B36CE1" w:rsidRPr="00B36CE1" w:rsidRDefault="4556DE33" w:rsidP="0013049E">
      <w:pPr>
        <w:numPr>
          <w:ilvl w:val="0"/>
          <w:numId w:val="27"/>
        </w:numPr>
        <w:spacing w:after="120"/>
        <w:ind w:left="360"/>
        <w:jc w:val="both"/>
        <w:rPr>
          <w:rFonts w:ascii="Arial" w:hAnsi="Arial" w:cs="Arial"/>
          <w:highlight w:val="yellow"/>
        </w:rPr>
      </w:pPr>
      <w:r w:rsidRPr="4556DE33">
        <w:rPr>
          <w:rFonts w:ascii="Arial" w:hAnsi="Arial" w:cs="Arial"/>
        </w:rPr>
        <w:t>Die endgültige Ausgleichshöhe wird bis spätestens 31.1</w:t>
      </w:r>
      <w:r w:rsidR="0013049E">
        <w:rPr>
          <w:rFonts w:ascii="Arial" w:hAnsi="Arial" w:cs="Arial"/>
        </w:rPr>
        <w:t>2</w:t>
      </w:r>
      <w:r w:rsidRPr="4556DE33">
        <w:rPr>
          <w:rFonts w:ascii="Arial" w:hAnsi="Arial" w:cs="Arial"/>
        </w:rPr>
        <w:t>.202</w:t>
      </w:r>
      <w:r w:rsidR="0013049E">
        <w:rPr>
          <w:rFonts w:ascii="Arial" w:hAnsi="Arial" w:cs="Arial"/>
        </w:rPr>
        <w:t>2</w:t>
      </w:r>
      <w:r w:rsidRPr="4556DE33">
        <w:rPr>
          <w:rFonts w:ascii="Arial" w:hAnsi="Arial" w:cs="Arial"/>
        </w:rPr>
        <w:t xml:space="preserve"> ermittelt </w:t>
      </w:r>
      <w:r w:rsidRPr="0013049E">
        <w:rPr>
          <w:rFonts w:ascii="Arial" w:hAnsi="Arial" w:cs="Arial"/>
        </w:rPr>
        <w:t>(Schlussabrechnung).</w:t>
      </w:r>
    </w:p>
    <w:p w14:paraId="05C88FB4" w14:textId="58790875" w:rsidR="00B36CE1" w:rsidRDefault="4556DE33" w:rsidP="4556DE33">
      <w:pPr>
        <w:numPr>
          <w:ilvl w:val="0"/>
          <w:numId w:val="27"/>
        </w:numPr>
        <w:tabs>
          <w:tab w:val="clear" w:pos="786"/>
          <w:tab w:val="num" w:pos="360"/>
        </w:tabs>
        <w:spacing w:after="120"/>
        <w:ind w:left="284" w:hanging="284"/>
        <w:jc w:val="both"/>
        <w:rPr>
          <w:rFonts w:ascii="Arial" w:eastAsia="Arial" w:hAnsi="Arial" w:cs="Arial"/>
        </w:rPr>
      </w:pPr>
      <w:r w:rsidRPr="4556DE33">
        <w:rPr>
          <w:rFonts w:ascii="Arial" w:eastAsia="Arial" w:hAnsi="Arial" w:cs="Arial"/>
        </w:rPr>
        <w:t xml:space="preserve">Das Verkehrsunternehmen verpflichtet sich, dem Aufgabenträger alle für die Abrechnung der </w:t>
      </w:r>
      <w:r w:rsidR="00082F93">
        <w:rPr>
          <w:rFonts w:ascii="Arial" w:eastAsia="Arial" w:hAnsi="Arial" w:cs="Arial"/>
        </w:rPr>
        <w:t xml:space="preserve">Ausgleichsleistungen erforderlichen </w:t>
      </w:r>
      <w:r w:rsidRPr="4556DE33">
        <w:rPr>
          <w:rFonts w:ascii="Arial" w:eastAsia="Arial" w:hAnsi="Arial" w:cs="Arial"/>
        </w:rPr>
        <w:t>Dokumente und Belege zukommen zu lassen.</w:t>
      </w:r>
    </w:p>
    <w:p w14:paraId="6BAB9A46" w14:textId="77777777" w:rsidR="00B36CE1" w:rsidRPr="00B36CE1" w:rsidRDefault="4556DE33" w:rsidP="2F4436A4">
      <w:pPr>
        <w:numPr>
          <w:ilvl w:val="0"/>
          <w:numId w:val="27"/>
        </w:numPr>
        <w:tabs>
          <w:tab w:val="clear" w:pos="786"/>
          <w:tab w:val="num" w:pos="360"/>
        </w:tabs>
        <w:spacing w:after="120"/>
        <w:ind w:left="360"/>
        <w:jc w:val="both"/>
        <w:rPr>
          <w:rFonts w:ascii="Arial" w:hAnsi="Arial" w:cs="Arial"/>
          <w:highlight w:val="yellow"/>
        </w:rPr>
      </w:pPr>
      <w:r w:rsidRPr="4556DE33">
        <w:rPr>
          <w:rFonts w:ascii="Arial" w:hAnsi="Arial" w:cs="Arial"/>
          <w:highlight w:val="yellow"/>
        </w:rPr>
        <w:t xml:space="preserve">Die Regelungen des Anhangs der Verordnung (EG) Nr. 1370/2007 werden beachtet. Hierfür weist das Verkehrsunternehmen dem Aufgabenträger im Rahmen der Schlussabrechnung dieses öffentlichen Dienstleistungsauftrags (Abs. 5) nach, dass eine Überkompensation unter Berücksichtigung eines angemessenen Gewinns nicht gegeben ist. Soweit das Verkehrsunternehmen neben den vertragsgegenständlichen Verkehren noch weitere Tätigkeiten ausübt, weist es dem Aufgabenträger zudem nach, dass die Vorgaben an die Trennungsrechnung im Sinne von Ziffer 5 des Anhangs der Verordnung (EG) Nr. 1370/2007 eingehalten sind. </w:t>
      </w:r>
    </w:p>
    <w:p w14:paraId="456A6538" w14:textId="11E722A3" w:rsidR="00B36CE1" w:rsidRPr="00B36CE1" w:rsidRDefault="4556DE33" w:rsidP="2F4436A4">
      <w:pPr>
        <w:numPr>
          <w:ilvl w:val="0"/>
          <w:numId w:val="27"/>
        </w:numPr>
        <w:tabs>
          <w:tab w:val="clear" w:pos="786"/>
          <w:tab w:val="num" w:pos="360"/>
        </w:tabs>
        <w:spacing w:after="120"/>
        <w:ind w:left="360"/>
        <w:jc w:val="both"/>
        <w:rPr>
          <w:rFonts w:ascii="Arial" w:hAnsi="Arial" w:cs="Arial"/>
          <w:highlight w:val="cyan"/>
        </w:rPr>
      </w:pPr>
      <w:r w:rsidRPr="4556DE33">
        <w:rPr>
          <w:rFonts w:ascii="Arial" w:hAnsi="Arial" w:cs="Arial"/>
          <w:highlight w:val="yellow"/>
        </w:rPr>
        <w:t xml:space="preserve">Ein Anreiz entsprechend Ziffer 7 des Anhangs der Verordnung (EG) Nr. 1370/2007 besteht bereits deshalb, weil die Ausgleichsleistungen nach Maßgabe dieses öffentlichen Dienstleistungsauftrags auf die </w:t>
      </w:r>
      <w:r w:rsidR="0013049E">
        <w:rPr>
          <w:rFonts w:ascii="Arial" w:hAnsi="Arial" w:cs="Arial"/>
          <w:highlight w:val="yellow"/>
        </w:rPr>
        <w:t xml:space="preserve">Dieselpreissteigerungen </w:t>
      </w:r>
      <w:r w:rsidRPr="4556DE33">
        <w:rPr>
          <w:rFonts w:ascii="Arial" w:hAnsi="Arial" w:cs="Arial"/>
          <w:highlight w:val="yellow"/>
        </w:rPr>
        <w:t>begrenzt sind</w:t>
      </w:r>
      <w:r w:rsidR="0013049E">
        <w:rPr>
          <w:rFonts w:ascii="Arial" w:hAnsi="Arial" w:cs="Arial"/>
          <w:highlight w:val="yellow"/>
        </w:rPr>
        <w:t xml:space="preserve">, und </w:t>
      </w:r>
      <w:proofErr w:type="gramStart"/>
      <w:r w:rsidR="0013049E">
        <w:rPr>
          <w:rFonts w:ascii="Arial" w:hAnsi="Arial" w:cs="Arial"/>
          <w:highlight w:val="yellow"/>
        </w:rPr>
        <w:t>darüber hinausgehende</w:t>
      </w:r>
      <w:proofErr w:type="gramEnd"/>
      <w:r w:rsidR="0013049E">
        <w:rPr>
          <w:rFonts w:ascii="Arial" w:hAnsi="Arial" w:cs="Arial"/>
          <w:highlight w:val="yellow"/>
        </w:rPr>
        <w:t xml:space="preserve"> Verluste nicht ausgeglichen werden</w:t>
      </w:r>
      <w:r w:rsidRPr="4556DE33">
        <w:rPr>
          <w:rFonts w:ascii="Arial" w:hAnsi="Arial" w:cs="Arial"/>
          <w:highlight w:val="yellow"/>
        </w:rPr>
        <w:t xml:space="preserve">. </w:t>
      </w:r>
      <w:r w:rsidRPr="4556DE33">
        <w:rPr>
          <w:rFonts w:ascii="Arial" w:hAnsi="Arial" w:cs="Arial"/>
          <w:highlight w:val="cyan"/>
        </w:rPr>
        <w:t xml:space="preserve"> </w:t>
      </w:r>
    </w:p>
    <w:p w14:paraId="5B5A431C" w14:textId="77777777" w:rsidR="00B36CE1" w:rsidRDefault="00B36CE1" w:rsidP="00B36CE1">
      <w:pPr>
        <w:spacing w:after="120"/>
        <w:ind w:left="284" w:hanging="284"/>
        <w:jc w:val="both"/>
        <w:rPr>
          <w:rFonts w:ascii="Arial" w:hAnsi="Arial" w:cs="Arial"/>
          <w:highlight w:val="yellow"/>
        </w:rPr>
      </w:pPr>
    </w:p>
    <w:p w14:paraId="596DE3C4" w14:textId="1B26E4E9" w:rsidR="002B55B2" w:rsidRDefault="2F4436A4" w:rsidP="2F4436A4">
      <w:pPr>
        <w:spacing w:before="360"/>
        <w:jc w:val="center"/>
        <w:rPr>
          <w:rFonts w:ascii="Arial" w:hAnsi="Arial" w:cs="Arial"/>
          <w:b/>
          <w:bCs/>
          <w:sz w:val="28"/>
          <w:szCs w:val="28"/>
        </w:rPr>
      </w:pPr>
      <w:bookmarkStart w:id="23" w:name="_Toc126922569"/>
      <w:r w:rsidRPr="2F4436A4">
        <w:rPr>
          <w:rFonts w:ascii="Arial" w:hAnsi="Arial" w:cs="Arial"/>
          <w:b/>
          <w:bCs/>
          <w:sz w:val="28"/>
          <w:szCs w:val="28"/>
        </w:rPr>
        <w:t xml:space="preserve">§ 8 </w:t>
      </w:r>
      <w:bookmarkStart w:id="24" w:name="_Toc83547288"/>
      <w:bookmarkStart w:id="25" w:name="_Toc83548752"/>
    </w:p>
    <w:p w14:paraId="71400AC0" w14:textId="412CFB12" w:rsidR="005D03D4" w:rsidRDefault="2F4436A4" w:rsidP="2F4436A4">
      <w:pPr>
        <w:jc w:val="center"/>
        <w:rPr>
          <w:rFonts w:ascii="Arial" w:hAnsi="Arial" w:cs="Arial"/>
          <w:b/>
          <w:bCs/>
          <w:sz w:val="28"/>
          <w:szCs w:val="28"/>
        </w:rPr>
      </w:pPr>
      <w:r w:rsidRPr="2F4436A4">
        <w:rPr>
          <w:rFonts w:ascii="Arial" w:hAnsi="Arial" w:cs="Arial"/>
          <w:b/>
          <w:bCs/>
          <w:sz w:val="28"/>
          <w:szCs w:val="28"/>
        </w:rPr>
        <w:t>Haftung und Freistellungspflichten des Verkehrsunternehmens</w:t>
      </w:r>
      <w:bookmarkEnd w:id="23"/>
      <w:bookmarkEnd w:id="24"/>
      <w:bookmarkEnd w:id="25"/>
    </w:p>
    <w:p w14:paraId="7493B254" w14:textId="70169414" w:rsidR="00EB41A6" w:rsidRPr="002034CB" w:rsidRDefault="00EB41A6" w:rsidP="005D03D4">
      <w:pPr>
        <w:rPr>
          <w:rFonts w:ascii="Arial" w:hAnsi="Arial" w:cs="Arial"/>
          <w:b/>
          <w:bCs/>
          <w:sz w:val="28"/>
        </w:rPr>
      </w:pPr>
    </w:p>
    <w:p w14:paraId="612D2478" w14:textId="2D1BCCC3" w:rsidR="0076263A" w:rsidRPr="002034CB" w:rsidRDefault="2F4436A4" w:rsidP="2F4436A4">
      <w:pPr>
        <w:pStyle w:val="Textkrper2"/>
        <w:numPr>
          <w:ilvl w:val="0"/>
          <w:numId w:val="35"/>
        </w:numPr>
        <w:tabs>
          <w:tab w:val="clear" w:pos="720"/>
          <w:tab w:val="num" w:pos="360"/>
        </w:tabs>
        <w:spacing w:after="120" w:line="240" w:lineRule="auto"/>
        <w:ind w:left="360"/>
        <w:jc w:val="both"/>
        <w:rPr>
          <w:rFonts w:ascii="Arial" w:hAnsi="Arial" w:cs="Arial"/>
          <w:b w:val="0"/>
          <w:bCs w:val="0"/>
          <w:i w:val="0"/>
          <w:iCs w:val="0"/>
        </w:rPr>
      </w:pPr>
      <w:r w:rsidRPr="2F4436A4">
        <w:rPr>
          <w:rFonts w:ascii="Arial" w:hAnsi="Arial" w:cs="Arial"/>
          <w:b w:val="0"/>
          <w:bCs w:val="0"/>
          <w:i w:val="0"/>
          <w:iCs w:val="0"/>
        </w:rPr>
        <w:t>Das Verkehrsunternehmen ist dem Aufgabenträger zum Ersatz etwaiger dem Aufgabenträger entstehender Schäden verpflichtet, die darauf beruhen, dass das Verkehrsunternehmen die von ihm übernommenen Vertragspflichten schuldhaft nicht, nicht vollständig oder nicht ordnungsgemäß erfüllt hat. Das Verschulden seiner Mitarbeiter und der Mitarbeiter eines etwaigen Subunternehmens muss sich das Verkehrsunternehmen wie eigenes Verschulden zurechnen lassen.</w:t>
      </w:r>
    </w:p>
    <w:p w14:paraId="75AA1BAB" w14:textId="45C73CED" w:rsidR="004F7687" w:rsidRPr="008E6064" w:rsidRDefault="2F4436A4" w:rsidP="2F4436A4">
      <w:pPr>
        <w:pStyle w:val="Textkrper2"/>
        <w:numPr>
          <w:ilvl w:val="0"/>
          <w:numId w:val="35"/>
        </w:numPr>
        <w:tabs>
          <w:tab w:val="clear" w:pos="720"/>
          <w:tab w:val="num" w:pos="360"/>
        </w:tabs>
        <w:spacing w:after="120" w:line="240" w:lineRule="auto"/>
        <w:ind w:left="360"/>
        <w:jc w:val="both"/>
        <w:rPr>
          <w:rFonts w:ascii="Arial" w:hAnsi="Arial" w:cs="Arial"/>
          <w:b w:val="0"/>
          <w:bCs w:val="0"/>
          <w:i w:val="0"/>
          <w:iCs w:val="0"/>
        </w:rPr>
      </w:pPr>
      <w:r w:rsidRPr="2F4436A4">
        <w:rPr>
          <w:rFonts w:ascii="Arial" w:hAnsi="Arial" w:cs="Arial"/>
          <w:b w:val="0"/>
          <w:bCs w:val="0"/>
          <w:i w:val="0"/>
          <w:iCs w:val="0"/>
        </w:rPr>
        <w:t xml:space="preserve">Das Verkehrsunternehmen stellt die Aufgabenträger aus der Haftung von aus der Eigenschaft als Fahrzeughalter und Beförderungsunternehmen resultierenden Ansprüchen frei. </w:t>
      </w:r>
    </w:p>
    <w:p w14:paraId="2B98BAC2" w14:textId="193976AF" w:rsidR="00AC5F00" w:rsidRDefault="2F4436A4" w:rsidP="2F4436A4">
      <w:pPr>
        <w:spacing w:before="360"/>
        <w:jc w:val="center"/>
        <w:rPr>
          <w:rFonts w:ascii="Arial" w:hAnsi="Arial" w:cs="Arial"/>
          <w:b/>
          <w:bCs/>
          <w:sz w:val="28"/>
          <w:szCs w:val="28"/>
        </w:rPr>
      </w:pPr>
      <w:bookmarkStart w:id="26" w:name="_Toc126922571"/>
      <w:r w:rsidRPr="2F4436A4">
        <w:rPr>
          <w:rFonts w:ascii="Arial" w:hAnsi="Arial" w:cs="Arial"/>
          <w:b/>
          <w:bCs/>
          <w:sz w:val="28"/>
          <w:szCs w:val="28"/>
        </w:rPr>
        <w:t xml:space="preserve">§ 9 </w:t>
      </w:r>
      <w:bookmarkStart w:id="27" w:name="_Toc83547290"/>
      <w:bookmarkStart w:id="28" w:name="_Toc83548754"/>
    </w:p>
    <w:p w14:paraId="1D416DD5" w14:textId="60497229" w:rsidR="0076263A" w:rsidRPr="002034CB" w:rsidRDefault="2F4436A4" w:rsidP="2F4436A4">
      <w:pPr>
        <w:jc w:val="center"/>
        <w:rPr>
          <w:rFonts w:ascii="Arial" w:hAnsi="Arial" w:cs="Arial"/>
          <w:b/>
          <w:bCs/>
          <w:sz w:val="28"/>
          <w:szCs w:val="28"/>
        </w:rPr>
      </w:pPr>
      <w:r w:rsidRPr="2F4436A4">
        <w:rPr>
          <w:rFonts w:ascii="Arial" w:hAnsi="Arial" w:cs="Arial"/>
          <w:b/>
          <w:bCs/>
          <w:sz w:val="28"/>
          <w:szCs w:val="28"/>
        </w:rPr>
        <w:t>Abtretung von Ansprüchen des Verkehrsunternehmens</w:t>
      </w:r>
      <w:bookmarkEnd w:id="26"/>
      <w:bookmarkEnd w:id="27"/>
      <w:bookmarkEnd w:id="28"/>
    </w:p>
    <w:p w14:paraId="721F578C" w14:textId="77777777" w:rsidR="007C2818" w:rsidRPr="002034CB" w:rsidRDefault="007C2818" w:rsidP="00625CA0">
      <w:pPr>
        <w:pStyle w:val="Textkrper2"/>
        <w:spacing w:after="120" w:line="240" w:lineRule="auto"/>
        <w:jc w:val="both"/>
        <w:rPr>
          <w:rFonts w:ascii="Arial" w:hAnsi="Arial" w:cs="Arial"/>
          <w:b w:val="0"/>
          <w:bCs w:val="0"/>
          <w:i w:val="0"/>
          <w:iCs w:val="0"/>
        </w:rPr>
      </w:pPr>
    </w:p>
    <w:p w14:paraId="376E8787" w14:textId="3E2971B8" w:rsidR="0076263A" w:rsidRPr="002034CB" w:rsidRDefault="2F4436A4" w:rsidP="2F4436A4">
      <w:pPr>
        <w:pStyle w:val="Textkrper2"/>
        <w:spacing w:after="120" w:line="240" w:lineRule="auto"/>
        <w:jc w:val="both"/>
        <w:rPr>
          <w:rFonts w:ascii="Arial" w:hAnsi="Arial" w:cs="Arial"/>
          <w:b w:val="0"/>
          <w:bCs w:val="0"/>
          <w:i w:val="0"/>
          <w:iCs w:val="0"/>
        </w:rPr>
      </w:pPr>
      <w:r w:rsidRPr="2F4436A4">
        <w:rPr>
          <w:rFonts w:ascii="Arial" w:hAnsi="Arial" w:cs="Arial"/>
          <w:b w:val="0"/>
          <w:bCs w:val="0"/>
          <w:i w:val="0"/>
          <w:iCs w:val="0"/>
        </w:rPr>
        <w:t xml:space="preserve">Die Ansprüche des Verkehrsunternehmens gegen den Aufgabenträger aus dieser Vereinbarung dürfen nicht ohne vorherige schriftliche Zustimmung des Aufgabenträgers </w:t>
      </w:r>
      <w:r w:rsidRPr="2F4436A4">
        <w:rPr>
          <w:rFonts w:ascii="Arial" w:hAnsi="Arial" w:cs="Arial"/>
          <w:b w:val="0"/>
          <w:bCs w:val="0"/>
          <w:i w:val="0"/>
          <w:iCs w:val="0"/>
        </w:rPr>
        <w:lastRenderedPageBreak/>
        <w:t>abgetreten werden. Dies gilt auch für Abtretungen an Unternehmen, die demselben Konzern wie der Verkehrsunternehmen angehören. § 354a HGB bleibt unberührt.</w:t>
      </w:r>
    </w:p>
    <w:p w14:paraId="26520EA6" w14:textId="09DB130E" w:rsidR="00AC5F00" w:rsidRDefault="2F4436A4" w:rsidP="2F4436A4">
      <w:pPr>
        <w:spacing w:before="360"/>
        <w:jc w:val="center"/>
        <w:rPr>
          <w:rFonts w:ascii="Arial" w:hAnsi="Arial" w:cs="Arial"/>
          <w:b/>
          <w:bCs/>
          <w:sz w:val="28"/>
          <w:szCs w:val="28"/>
        </w:rPr>
      </w:pPr>
      <w:bookmarkStart w:id="29" w:name="_Toc126922572"/>
      <w:r w:rsidRPr="2F4436A4">
        <w:rPr>
          <w:rFonts w:ascii="Arial" w:hAnsi="Arial" w:cs="Arial"/>
          <w:b/>
          <w:bCs/>
          <w:sz w:val="28"/>
          <w:szCs w:val="28"/>
        </w:rPr>
        <w:t xml:space="preserve">§ 10 </w:t>
      </w:r>
      <w:bookmarkStart w:id="30" w:name="_Toc83547291"/>
      <w:bookmarkStart w:id="31" w:name="_Toc83548755"/>
    </w:p>
    <w:p w14:paraId="3508D085" w14:textId="77777777" w:rsidR="0076263A" w:rsidRPr="002034CB" w:rsidRDefault="2F4436A4" w:rsidP="2F4436A4">
      <w:pPr>
        <w:jc w:val="center"/>
        <w:rPr>
          <w:rFonts w:ascii="Arial" w:hAnsi="Arial" w:cs="Arial"/>
          <w:b/>
          <w:bCs/>
          <w:sz w:val="28"/>
          <w:szCs w:val="28"/>
        </w:rPr>
      </w:pPr>
      <w:r w:rsidRPr="2F4436A4">
        <w:rPr>
          <w:rFonts w:ascii="Arial" w:hAnsi="Arial" w:cs="Arial"/>
          <w:b/>
          <w:bCs/>
          <w:sz w:val="28"/>
          <w:szCs w:val="28"/>
        </w:rPr>
        <w:t>Aufrechnungsverbot</w:t>
      </w:r>
      <w:bookmarkEnd w:id="29"/>
      <w:bookmarkEnd w:id="30"/>
      <w:bookmarkEnd w:id="31"/>
    </w:p>
    <w:p w14:paraId="2E344C78" w14:textId="77777777" w:rsidR="007C2818" w:rsidRPr="002034CB" w:rsidRDefault="007C2818" w:rsidP="007C2818">
      <w:pPr>
        <w:jc w:val="center"/>
        <w:rPr>
          <w:rFonts w:ascii="Arial" w:hAnsi="Arial" w:cs="Arial"/>
          <w:b/>
          <w:bCs/>
          <w:sz w:val="28"/>
        </w:rPr>
      </w:pPr>
    </w:p>
    <w:p w14:paraId="5FCE4706" w14:textId="73479C80" w:rsidR="004F7687" w:rsidRDefault="2F4436A4" w:rsidP="2F4436A4">
      <w:pPr>
        <w:pStyle w:val="Textkrper2"/>
        <w:spacing w:after="120" w:line="240" w:lineRule="auto"/>
        <w:jc w:val="both"/>
        <w:rPr>
          <w:rFonts w:ascii="Arial" w:hAnsi="Arial" w:cs="Arial"/>
          <w:b w:val="0"/>
          <w:bCs w:val="0"/>
          <w:i w:val="0"/>
          <w:iCs w:val="0"/>
        </w:rPr>
      </w:pPr>
      <w:r w:rsidRPr="2F4436A4">
        <w:rPr>
          <w:rFonts w:ascii="Arial" w:hAnsi="Arial" w:cs="Arial"/>
          <w:b w:val="0"/>
          <w:bCs w:val="0"/>
          <w:i w:val="0"/>
          <w:iCs w:val="0"/>
        </w:rPr>
        <w:t>Gegen die Forderungen des Aufgabenträgers ist eine Aufrechnung mit Forderungen des Verkehrsunternehmens nur zulässig, sofern die Forderung des Verkehrsunternehmens rechtskräftig festgestellt und diese unbestritten ist.</w:t>
      </w:r>
    </w:p>
    <w:p w14:paraId="340154FE" w14:textId="1DA3BA86" w:rsidR="004F7687" w:rsidRDefault="004F7687">
      <w:pPr>
        <w:overflowPunct/>
        <w:autoSpaceDE/>
        <w:autoSpaceDN/>
        <w:adjustRightInd/>
        <w:spacing w:after="0" w:line="240" w:lineRule="auto"/>
        <w:textAlignment w:val="auto"/>
        <w:rPr>
          <w:rFonts w:ascii="Arial" w:hAnsi="Arial" w:cs="Arial"/>
        </w:rPr>
      </w:pPr>
    </w:p>
    <w:p w14:paraId="2FB55C37" w14:textId="6B616CBC" w:rsidR="00C461BB" w:rsidRPr="00C461BB" w:rsidRDefault="2F4436A4" w:rsidP="2F4436A4">
      <w:pPr>
        <w:spacing w:before="360"/>
        <w:jc w:val="center"/>
        <w:rPr>
          <w:rFonts w:ascii="Arial" w:hAnsi="Arial" w:cs="Arial"/>
          <w:b/>
          <w:bCs/>
          <w:sz w:val="28"/>
          <w:szCs w:val="28"/>
          <w:highlight w:val="yellow"/>
        </w:rPr>
      </w:pPr>
      <w:bookmarkStart w:id="32" w:name="_Toc126922573"/>
      <w:r w:rsidRPr="2F4436A4">
        <w:rPr>
          <w:rFonts w:ascii="Arial" w:hAnsi="Arial" w:cs="Arial"/>
          <w:b/>
          <w:bCs/>
          <w:sz w:val="28"/>
          <w:szCs w:val="28"/>
          <w:highlight w:val="yellow"/>
        </w:rPr>
        <w:t xml:space="preserve">§ 11 </w:t>
      </w:r>
    </w:p>
    <w:p w14:paraId="5B9F6BE1" w14:textId="64F4F2E3" w:rsidR="00C461BB" w:rsidRPr="00C461BB" w:rsidRDefault="2F4436A4" w:rsidP="2F4436A4">
      <w:pPr>
        <w:jc w:val="center"/>
        <w:rPr>
          <w:rFonts w:ascii="Arial" w:hAnsi="Arial" w:cs="Arial"/>
          <w:b/>
          <w:bCs/>
          <w:sz w:val="28"/>
          <w:szCs w:val="28"/>
          <w:highlight w:val="yellow"/>
        </w:rPr>
      </w:pPr>
      <w:r w:rsidRPr="2F4436A4">
        <w:rPr>
          <w:rFonts w:ascii="Arial" w:hAnsi="Arial" w:cs="Arial"/>
          <w:b/>
          <w:bCs/>
          <w:sz w:val="28"/>
          <w:szCs w:val="28"/>
          <w:highlight w:val="yellow"/>
        </w:rPr>
        <w:t>Tariftreue</w:t>
      </w:r>
    </w:p>
    <w:p w14:paraId="270076EA" w14:textId="0EE8A62A" w:rsidR="00C461BB" w:rsidRDefault="2F4436A4" w:rsidP="2F4436A4">
      <w:pPr>
        <w:spacing w:before="360"/>
        <w:jc w:val="both"/>
        <w:rPr>
          <w:rFonts w:ascii="Arial" w:hAnsi="Arial" w:cs="Arial"/>
          <w:b/>
          <w:bCs/>
          <w:sz w:val="28"/>
          <w:szCs w:val="28"/>
        </w:rPr>
      </w:pPr>
      <w:r w:rsidRPr="2F4436A4">
        <w:rPr>
          <w:rFonts w:ascii="Arial" w:hAnsi="Arial" w:cs="Arial"/>
          <w:highlight w:val="yellow"/>
        </w:rPr>
        <w:t>Der Unternehmer verpflichtet sich, die sich aus dem Tariftreue- und Mindestlohngesetz für öffentliche Aufträge in Baden-Württemberg (LTMG) ergebenden Verpflichtungen zu beachten. Die sich aus § 8 LTMG ergebenden Sanktionen sind Bestandteil dieses Vertrages.</w:t>
      </w:r>
    </w:p>
    <w:p w14:paraId="3517A9C1" w14:textId="77777777" w:rsidR="00C461BB" w:rsidRDefault="00C461BB" w:rsidP="006B1C2D">
      <w:pPr>
        <w:spacing w:before="360"/>
        <w:jc w:val="center"/>
        <w:rPr>
          <w:rFonts w:ascii="Arial" w:hAnsi="Arial" w:cs="Arial"/>
          <w:b/>
          <w:bCs/>
          <w:sz w:val="28"/>
          <w:szCs w:val="28"/>
        </w:rPr>
      </w:pPr>
    </w:p>
    <w:p w14:paraId="1CF2C557" w14:textId="3F3647A1" w:rsidR="00AC5F00" w:rsidRDefault="2F4436A4" w:rsidP="2F4436A4">
      <w:pPr>
        <w:spacing w:before="360"/>
        <w:jc w:val="center"/>
        <w:rPr>
          <w:rFonts w:ascii="Arial" w:hAnsi="Arial" w:cs="Arial"/>
          <w:b/>
          <w:bCs/>
          <w:sz w:val="28"/>
          <w:szCs w:val="28"/>
        </w:rPr>
      </w:pPr>
      <w:r w:rsidRPr="2F4436A4">
        <w:rPr>
          <w:rFonts w:ascii="Arial" w:hAnsi="Arial" w:cs="Arial"/>
          <w:b/>
          <w:bCs/>
          <w:sz w:val="28"/>
          <w:szCs w:val="28"/>
        </w:rPr>
        <w:t xml:space="preserve">§ 12 </w:t>
      </w:r>
      <w:bookmarkStart w:id="33" w:name="_Toc83547292"/>
      <w:bookmarkStart w:id="34" w:name="_Toc83548756"/>
    </w:p>
    <w:p w14:paraId="288954C0" w14:textId="77777777" w:rsidR="0076263A" w:rsidRPr="002034CB" w:rsidRDefault="2F4436A4" w:rsidP="2F4436A4">
      <w:pPr>
        <w:jc w:val="center"/>
        <w:rPr>
          <w:rFonts w:ascii="Arial" w:hAnsi="Arial" w:cs="Arial"/>
          <w:b/>
          <w:bCs/>
          <w:sz w:val="28"/>
          <w:szCs w:val="28"/>
        </w:rPr>
      </w:pPr>
      <w:r w:rsidRPr="2F4436A4">
        <w:rPr>
          <w:rFonts w:ascii="Arial" w:hAnsi="Arial" w:cs="Arial"/>
          <w:b/>
          <w:bCs/>
          <w:sz w:val="28"/>
          <w:szCs w:val="28"/>
        </w:rPr>
        <w:t>Vertragslaufzeit/Kündigung</w:t>
      </w:r>
      <w:bookmarkEnd w:id="32"/>
      <w:bookmarkEnd w:id="33"/>
      <w:bookmarkEnd w:id="34"/>
    </w:p>
    <w:p w14:paraId="378521CB" w14:textId="77777777" w:rsidR="00314B07" w:rsidRPr="002034CB" w:rsidRDefault="00314B07" w:rsidP="00314B07">
      <w:pPr>
        <w:jc w:val="center"/>
        <w:rPr>
          <w:rFonts w:ascii="Arial" w:hAnsi="Arial" w:cs="Arial"/>
          <w:b/>
          <w:bCs/>
          <w:sz w:val="28"/>
        </w:rPr>
      </w:pPr>
    </w:p>
    <w:p w14:paraId="096E2CA3" w14:textId="47131D98" w:rsidR="00314B07" w:rsidRPr="00DC19A9" w:rsidRDefault="2F4436A4" w:rsidP="2F4436A4">
      <w:pPr>
        <w:numPr>
          <w:ilvl w:val="0"/>
          <w:numId w:val="32"/>
        </w:numPr>
        <w:tabs>
          <w:tab w:val="clear" w:pos="720"/>
          <w:tab w:val="num" w:pos="360"/>
        </w:tabs>
        <w:spacing w:after="120"/>
        <w:ind w:left="360"/>
        <w:jc w:val="both"/>
        <w:rPr>
          <w:rFonts w:ascii="Arial" w:hAnsi="Arial" w:cs="Arial"/>
        </w:rPr>
      </w:pPr>
      <w:r w:rsidRPr="2F4436A4">
        <w:rPr>
          <w:rFonts w:ascii="Arial" w:hAnsi="Arial" w:cs="Arial"/>
        </w:rPr>
        <w:t>Der Vertrag wird zum 1.</w:t>
      </w:r>
      <w:r w:rsidR="0013049E">
        <w:rPr>
          <w:rFonts w:ascii="Arial" w:hAnsi="Arial" w:cs="Arial"/>
        </w:rPr>
        <w:t>4</w:t>
      </w:r>
      <w:r w:rsidRPr="2F4436A4">
        <w:rPr>
          <w:rFonts w:ascii="Arial" w:hAnsi="Arial" w:cs="Arial"/>
        </w:rPr>
        <w:t xml:space="preserve">.2020 abgeschlossen und endet </w:t>
      </w:r>
      <w:r w:rsidR="0013049E">
        <w:rPr>
          <w:rFonts w:ascii="Arial" w:hAnsi="Arial" w:cs="Arial"/>
        </w:rPr>
        <w:t xml:space="preserve">mit Inkrafttreten einer allgemeinen Vorschrift zur Finanzierung des Dieselpreisanstiegs, spätestens aber </w:t>
      </w:r>
      <w:r w:rsidRPr="2F4436A4">
        <w:rPr>
          <w:rFonts w:ascii="Arial" w:hAnsi="Arial" w:cs="Arial"/>
        </w:rPr>
        <w:t>zum 31.12.202</w:t>
      </w:r>
      <w:r w:rsidR="0013049E">
        <w:rPr>
          <w:rFonts w:ascii="Arial" w:hAnsi="Arial" w:cs="Arial"/>
        </w:rPr>
        <w:t>2</w:t>
      </w:r>
      <w:r w:rsidRPr="2F4436A4">
        <w:rPr>
          <w:rFonts w:ascii="Arial" w:hAnsi="Arial" w:cs="Arial"/>
        </w:rPr>
        <w:t>.</w:t>
      </w:r>
    </w:p>
    <w:p w14:paraId="044F3AF8" w14:textId="1BBF29E0" w:rsidR="0011044A" w:rsidRDefault="2F4436A4" w:rsidP="2F4436A4">
      <w:pPr>
        <w:numPr>
          <w:ilvl w:val="0"/>
          <w:numId w:val="32"/>
        </w:numPr>
        <w:tabs>
          <w:tab w:val="clear" w:pos="720"/>
          <w:tab w:val="num" w:pos="360"/>
        </w:tabs>
        <w:spacing w:after="120"/>
        <w:ind w:left="360"/>
        <w:jc w:val="both"/>
        <w:rPr>
          <w:rFonts w:ascii="Arial" w:hAnsi="Arial" w:cs="Arial"/>
        </w:rPr>
      </w:pPr>
      <w:r w:rsidRPr="2F4436A4">
        <w:rPr>
          <w:rFonts w:ascii="Arial" w:hAnsi="Arial" w:cs="Arial"/>
        </w:rPr>
        <w:t>Endet die PBefG-Liniengenehmigung vor dem 31.12.202</w:t>
      </w:r>
      <w:r w:rsidR="00183176">
        <w:rPr>
          <w:rFonts w:ascii="Arial" w:hAnsi="Arial" w:cs="Arial"/>
        </w:rPr>
        <w:t>2</w:t>
      </w:r>
      <w:r w:rsidRPr="2F4436A4">
        <w:rPr>
          <w:rFonts w:ascii="Arial" w:hAnsi="Arial" w:cs="Arial"/>
        </w:rPr>
        <w:t xml:space="preserve"> oder vor dem Ende des Verlängerungszeitraumes gem. Absatz 2, so endet diese Vereinbarung zwingend mit dem Ablaufdatum der Genehmigung.</w:t>
      </w:r>
    </w:p>
    <w:p w14:paraId="6FDB4858" w14:textId="40395C13" w:rsidR="0011044A" w:rsidRPr="0011044A" w:rsidRDefault="2F4436A4" w:rsidP="2F4436A4">
      <w:pPr>
        <w:numPr>
          <w:ilvl w:val="0"/>
          <w:numId w:val="32"/>
        </w:numPr>
        <w:tabs>
          <w:tab w:val="clear" w:pos="720"/>
          <w:tab w:val="num" w:pos="360"/>
        </w:tabs>
        <w:spacing w:after="120"/>
        <w:ind w:left="360"/>
        <w:jc w:val="both"/>
        <w:rPr>
          <w:rFonts w:ascii="Arial" w:hAnsi="Arial" w:cs="Arial"/>
        </w:rPr>
      </w:pPr>
      <w:r w:rsidRPr="2F4436A4">
        <w:rPr>
          <w:rFonts w:ascii="Arial" w:hAnsi="Arial" w:cs="Arial"/>
        </w:rPr>
        <w:t xml:space="preserve">Beide Parteien können </w:t>
      </w:r>
      <w:r w:rsidRPr="2F4436A4">
        <w:rPr>
          <w:rFonts w:ascii="Arial" w:hAnsi="Arial" w:cs="Arial"/>
          <w:highlight w:val="yellow"/>
        </w:rPr>
        <w:t>diese Vereinbarung</w:t>
      </w:r>
      <w:r w:rsidRPr="2F4436A4">
        <w:rPr>
          <w:rFonts w:ascii="Arial" w:hAnsi="Arial" w:cs="Arial"/>
        </w:rPr>
        <w:t>, soweit in ih</w:t>
      </w:r>
      <w:r w:rsidRPr="2F4436A4">
        <w:rPr>
          <w:rFonts w:ascii="Arial" w:hAnsi="Arial" w:cs="Arial"/>
          <w:highlight w:val="yellow"/>
        </w:rPr>
        <w:t>r</w:t>
      </w:r>
      <w:r w:rsidRPr="2F4436A4">
        <w:rPr>
          <w:rFonts w:ascii="Arial" w:hAnsi="Arial" w:cs="Arial"/>
        </w:rPr>
        <w:t xml:space="preserve"> nichts Anderes geregelt ist, nur aus wichtigem Grunde kündigen. Die Kündigung bedarf der Schriftform.</w:t>
      </w:r>
    </w:p>
    <w:p w14:paraId="09E260B0" w14:textId="31E810C0" w:rsidR="0076263A" w:rsidRPr="002034CB" w:rsidRDefault="2F4436A4" w:rsidP="2F4436A4">
      <w:pPr>
        <w:numPr>
          <w:ilvl w:val="0"/>
          <w:numId w:val="32"/>
        </w:numPr>
        <w:tabs>
          <w:tab w:val="clear" w:pos="720"/>
          <w:tab w:val="num" w:pos="360"/>
        </w:tabs>
        <w:spacing w:after="120"/>
        <w:ind w:left="360"/>
        <w:jc w:val="both"/>
        <w:rPr>
          <w:rFonts w:ascii="Arial" w:hAnsi="Arial" w:cs="Arial"/>
        </w:rPr>
      </w:pPr>
      <w:r w:rsidRPr="2F4436A4">
        <w:rPr>
          <w:rFonts w:ascii="Arial" w:hAnsi="Arial" w:cs="Arial"/>
        </w:rPr>
        <w:t xml:space="preserve">Ein wichtiger Grund zur Kündigung </w:t>
      </w:r>
      <w:r w:rsidRPr="2F4436A4">
        <w:rPr>
          <w:rFonts w:ascii="Arial" w:hAnsi="Arial" w:cs="Arial"/>
          <w:highlight w:val="yellow"/>
        </w:rPr>
        <w:t>dieser Vereinbarung</w:t>
      </w:r>
      <w:r w:rsidRPr="2F4436A4">
        <w:rPr>
          <w:rFonts w:ascii="Arial" w:hAnsi="Arial" w:cs="Arial"/>
        </w:rPr>
        <w:t xml:space="preserve"> durch den Aufgabenträger liegt insbesondere dann vor, wenn:</w:t>
      </w:r>
    </w:p>
    <w:p w14:paraId="4CA3ED1E" w14:textId="2965A52A" w:rsidR="0076263A" w:rsidRDefault="2F4436A4" w:rsidP="2F4436A4">
      <w:pPr>
        <w:numPr>
          <w:ilvl w:val="0"/>
          <w:numId w:val="33"/>
        </w:numPr>
        <w:tabs>
          <w:tab w:val="left" w:pos="1134"/>
        </w:tabs>
        <w:spacing w:after="120"/>
        <w:jc w:val="both"/>
        <w:rPr>
          <w:rFonts w:ascii="Arial" w:hAnsi="Arial" w:cs="Arial"/>
        </w:rPr>
      </w:pPr>
      <w:r w:rsidRPr="2F4436A4">
        <w:rPr>
          <w:rFonts w:ascii="Arial" w:hAnsi="Arial" w:cs="Arial"/>
        </w:rPr>
        <w:t>das Insolvenz- oder Vergleichsverfahren über das Vermögen des Verkehrsunternehmens eröffnet oder die Eröffnung des Vergleichs- oder Insolvenzverfahrens mangels Masse abgelehnt wird,</w:t>
      </w:r>
    </w:p>
    <w:p w14:paraId="47CC860B" w14:textId="6097FDC8" w:rsidR="0021086A" w:rsidRPr="002034CB" w:rsidRDefault="2F4436A4" w:rsidP="2F4436A4">
      <w:pPr>
        <w:numPr>
          <w:ilvl w:val="0"/>
          <w:numId w:val="33"/>
        </w:numPr>
        <w:tabs>
          <w:tab w:val="left" w:pos="1134"/>
        </w:tabs>
        <w:spacing w:after="120"/>
        <w:jc w:val="both"/>
        <w:rPr>
          <w:rFonts w:ascii="Arial" w:hAnsi="Arial" w:cs="Arial"/>
        </w:rPr>
      </w:pPr>
      <w:r w:rsidRPr="2F4436A4">
        <w:rPr>
          <w:rFonts w:ascii="Arial" w:hAnsi="Arial" w:cs="Arial"/>
        </w:rPr>
        <w:t>infolge eines Insolvenzantrages über das Vermögen des Verkehrsunternehmens die Sicherstellung einer ausreichenden Verkehrsversorgung gefährdet ist,</w:t>
      </w:r>
    </w:p>
    <w:p w14:paraId="0C3F2E4A" w14:textId="3E9CC48F" w:rsidR="0076263A" w:rsidRPr="002034CB" w:rsidRDefault="2F4436A4" w:rsidP="2F4436A4">
      <w:pPr>
        <w:numPr>
          <w:ilvl w:val="0"/>
          <w:numId w:val="33"/>
        </w:numPr>
        <w:tabs>
          <w:tab w:val="left" w:pos="1134"/>
        </w:tabs>
        <w:spacing w:after="120"/>
        <w:jc w:val="both"/>
        <w:rPr>
          <w:rFonts w:ascii="Arial" w:hAnsi="Arial" w:cs="Arial"/>
        </w:rPr>
      </w:pPr>
      <w:r w:rsidRPr="2F4436A4">
        <w:rPr>
          <w:rFonts w:ascii="Arial" w:hAnsi="Arial" w:cs="Arial"/>
        </w:rPr>
        <w:t>der Verkehrsunternehmen seinen Vertragsverpflichtungen trotz zweimaliger Mahnung durch den Aufgabenträger nicht nachkommt, wobei zwischen den Abmahnungen ein Zeitraum von mindestens einer Woche liegen muss,</w:t>
      </w:r>
    </w:p>
    <w:p w14:paraId="6EDF7BA3" w14:textId="3D210461" w:rsidR="0076263A" w:rsidRPr="002034CB" w:rsidRDefault="2F4436A4" w:rsidP="2F4436A4">
      <w:pPr>
        <w:numPr>
          <w:ilvl w:val="0"/>
          <w:numId w:val="33"/>
        </w:numPr>
        <w:tabs>
          <w:tab w:val="left" w:pos="1134"/>
        </w:tabs>
        <w:spacing w:after="120"/>
        <w:jc w:val="both"/>
        <w:rPr>
          <w:rFonts w:ascii="Arial" w:hAnsi="Arial" w:cs="Arial"/>
        </w:rPr>
      </w:pPr>
      <w:r w:rsidRPr="2F4436A4">
        <w:rPr>
          <w:rFonts w:ascii="Arial" w:hAnsi="Arial" w:cs="Arial"/>
        </w:rPr>
        <w:lastRenderedPageBreak/>
        <w:t>der Verkehrsunternehmen bzw. seine Mitarbeiter und/oder Mitarbeiter von ihm eingeschalteter Subunternehmen Adressaten von bestands- bzw. rechtskräftigen Ordnungsverfügungen, Bußgeldbescheiden, Strafbefehlen und/oder Urteilen im Zusammenhang mit personenbeförderungsrechtlichen Bestimmungen sind.</w:t>
      </w:r>
    </w:p>
    <w:p w14:paraId="4C442FB1" w14:textId="77777777" w:rsidR="00DC027F" w:rsidRDefault="00DC027F" w:rsidP="007C2818">
      <w:pPr>
        <w:jc w:val="center"/>
        <w:rPr>
          <w:rFonts w:ascii="Arial" w:hAnsi="Arial" w:cs="Arial"/>
          <w:b/>
          <w:bCs/>
          <w:sz w:val="28"/>
        </w:rPr>
      </w:pPr>
      <w:bookmarkStart w:id="35" w:name="_Toc126922574"/>
    </w:p>
    <w:p w14:paraId="68E1C07E" w14:textId="0B314020" w:rsidR="00AC5F00" w:rsidRDefault="2F4436A4" w:rsidP="2F4436A4">
      <w:pPr>
        <w:jc w:val="center"/>
        <w:rPr>
          <w:rFonts w:ascii="Arial" w:hAnsi="Arial" w:cs="Arial"/>
          <w:b/>
          <w:bCs/>
          <w:sz w:val="28"/>
          <w:szCs w:val="28"/>
        </w:rPr>
      </w:pPr>
      <w:r w:rsidRPr="2F4436A4">
        <w:rPr>
          <w:rFonts w:ascii="Arial" w:hAnsi="Arial" w:cs="Arial"/>
          <w:b/>
          <w:bCs/>
          <w:sz w:val="28"/>
          <w:szCs w:val="28"/>
        </w:rPr>
        <w:t xml:space="preserve">§ 13 </w:t>
      </w:r>
      <w:bookmarkStart w:id="36" w:name="_Toc83547293"/>
      <w:bookmarkStart w:id="37" w:name="_Toc83548757"/>
    </w:p>
    <w:p w14:paraId="37A28774" w14:textId="77777777" w:rsidR="0076263A" w:rsidRPr="002034CB" w:rsidRDefault="2F4436A4" w:rsidP="2F4436A4">
      <w:pPr>
        <w:jc w:val="center"/>
        <w:rPr>
          <w:rFonts w:ascii="Arial" w:hAnsi="Arial" w:cs="Arial"/>
          <w:b/>
          <w:bCs/>
          <w:sz w:val="28"/>
          <w:szCs w:val="28"/>
        </w:rPr>
      </w:pPr>
      <w:r w:rsidRPr="2F4436A4">
        <w:rPr>
          <w:rFonts w:ascii="Arial" w:hAnsi="Arial" w:cs="Arial"/>
          <w:b/>
          <w:bCs/>
          <w:sz w:val="28"/>
          <w:szCs w:val="28"/>
        </w:rPr>
        <w:t>Schriftform</w:t>
      </w:r>
      <w:bookmarkEnd w:id="35"/>
      <w:bookmarkEnd w:id="36"/>
      <w:bookmarkEnd w:id="37"/>
    </w:p>
    <w:p w14:paraId="71333345" w14:textId="77777777" w:rsidR="007C2818" w:rsidRPr="002034CB" w:rsidRDefault="007C2818" w:rsidP="007C2818">
      <w:pPr>
        <w:jc w:val="center"/>
        <w:rPr>
          <w:rFonts w:ascii="Arial" w:hAnsi="Arial" w:cs="Arial"/>
          <w:b/>
          <w:bCs/>
          <w:sz w:val="28"/>
        </w:rPr>
      </w:pPr>
    </w:p>
    <w:p w14:paraId="5442DEDE" w14:textId="77777777" w:rsidR="0076263A" w:rsidRPr="002034CB" w:rsidRDefault="2F4436A4" w:rsidP="2F4436A4">
      <w:pPr>
        <w:spacing w:after="120"/>
        <w:jc w:val="both"/>
        <w:rPr>
          <w:rFonts w:ascii="Arial" w:hAnsi="Arial" w:cs="Arial"/>
        </w:rPr>
      </w:pPr>
      <w:r w:rsidRPr="2F4436A4">
        <w:rPr>
          <w:rFonts w:ascii="Arial" w:hAnsi="Arial" w:cs="Arial"/>
        </w:rPr>
        <w:t>Änderungen dieses Vertrags bedürfen der Schriftform. Soweit in diesem Vertrag Schriftform vorgeschrieben ist, ist dieses Schriftformerfordernis nur schriftlich abdingbar.</w:t>
      </w:r>
    </w:p>
    <w:p w14:paraId="246CCDC8" w14:textId="77777777" w:rsidR="007C2818" w:rsidRPr="002034CB" w:rsidRDefault="007C2818" w:rsidP="00625CA0">
      <w:pPr>
        <w:spacing w:after="120"/>
        <w:jc w:val="both"/>
        <w:rPr>
          <w:rFonts w:ascii="Arial" w:hAnsi="Arial" w:cs="Arial"/>
          <w:b/>
          <w:bCs/>
          <w:sz w:val="28"/>
        </w:rPr>
      </w:pPr>
      <w:bookmarkStart w:id="38" w:name="_Toc126922575"/>
    </w:p>
    <w:p w14:paraId="7D1F310B" w14:textId="5BF28FE1" w:rsidR="00AC5F00" w:rsidRDefault="2F4436A4" w:rsidP="2F4436A4">
      <w:pPr>
        <w:spacing w:after="120"/>
        <w:jc w:val="center"/>
        <w:rPr>
          <w:rFonts w:ascii="Arial" w:hAnsi="Arial" w:cs="Arial"/>
          <w:b/>
          <w:bCs/>
          <w:sz w:val="28"/>
          <w:szCs w:val="28"/>
        </w:rPr>
      </w:pPr>
      <w:r w:rsidRPr="2F4436A4">
        <w:rPr>
          <w:rFonts w:ascii="Arial" w:hAnsi="Arial" w:cs="Arial"/>
          <w:b/>
          <w:bCs/>
          <w:sz w:val="28"/>
          <w:szCs w:val="28"/>
        </w:rPr>
        <w:t xml:space="preserve">§ 14 </w:t>
      </w:r>
      <w:bookmarkStart w:id="39" w:name="_Toc83547294"/>
      <w:bookmarkStart w:id="40" w:name="_Toc83548758"/>
    </w:p>
    <w:bookmarkEnd w:id="38"/>
    <w:bookmarkEnd w:id="39"/>
    <w:bookmarkEnd w:id="40"/>
    <w:p w14:paraId="30A96676" w14:textId="5731DC59" w:rsidR="0076263A" w:rsidRDefault="2F4436A4" w:rsidP="2F4436A4">
      <w:pPr>
        <w:spacing w:after="120"/>
        <w:jc w:val="center"/>
        <w:rPr>
          <w:rFonts w:ascii="Arial" w:hAnsi="Arial" w:cs="Arial"/>
          <w:b/>
          <w:bCs/>
          <w:sz w:val="28"/>
          <w:szCs w:val="28"/>
        </w:rPr>
      </w:pPr>
      <w:r w:rsidRPr="2F4436A4">
        <w:rPr>
          <w:rFonts w:ascii="Arial" w:hAnsi="Arial" w:cs="Arial"/>
          <w:b/>
          <w:bCs/>
          <w:sz w:val="28"/>
          <w:szCs w:val="28"/>
        </w:rPr>
        <w:t>Sonstiges</w:t>
      </w:r>
    </w:p>
    <w:p w14:paraId="16A4CA73" w14:textId="77777777" w:rsidR="004F7687" w:rsidRPr="002034CB" w:rsidRDefault="004F7687" w:rsidP="007C2818">
      <w:pPr>
        <w:spacing w:after="120"/>
        <w:jc w:val="center"/>
        <w:rPr>
          <w:rFonts w:ascii="Arial" w:hAnsi="Arial" w:cs="Arial"/>
          <w:b/>
          <w:bCs/>
          <w:sz w:val="28"/>
        </w:rPr>
      </w:pPr>
    </w:p>
    <w:p w14:paraId="6C622BCE" w14:textId="308DF6C0" w:rsidR="005024B4" w:rsidRPr="0011044A" w:rsidRDefault="2F4436A4" w:rsidP="2F4436A4">
      <w:pPr>
        <w:spacing w:after="120"/>
        <w:jc w:val="both"/>
        <w:rPr>
          <w:rFonts w:ascii="Arial" w:hAnsi="Arial" w:cs="Arial"/>
        </w:rPr>
      </w:pPr>
      <w:r w:rsidRPr="2F4436A4">
        <w:rPr>
          <w:rFonts w:ascii="Arial" w:hAnsi="Arial" w:cs="Arial"/>
        </w:rPr>
        <w:t>Sollten einzelne Bestimmungen dieser Vereinbarung ganz oder teilweise nichtig sein, so bleibt die Wirksamkeit der übrigen Bestimmungen sowie dieser Vereinbarung davon unberührt. Die Parteien verpflichten sich jedoch, die nichtige Bestimmung durch eine einschlägige gesetzliche Regelung oder bei deren Fehlen durch eine Regelung zu ersetzen, die der nichtigen Bestimmung im wirtschaftlichen Ergebnis gleichkommt.</w:t>
      </w:r>
    </w:p>
    <w:p w14:paraId="6C88F77C" w14:textId="77777777" w:rsidR="005024B4" w:rsidRPr="005024B4" w:rsidRDefault="005024B4" w:rsidP="005024B4"/>
    <w:p w14:paraId="3BE29D75" w14:textId="115D1A82" w:rsidR="005024B4" w:rsidRDefault="005024B4" w:rsidP="005024B4"/>
    <w:p w14:paraId="3BCEA44D" w14:textId="01133ABC" w:rsidR="00DD60EC" w:rsidRPr="005024B4" w:rsidRDefault="00DD60EC" w:rsidP="005024B4"/>
    <w:sectPr w:rsidR="00DD60EC" w:rsidRPr="005024B4" w:rsidSect="0082070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1D06" w14:textId="77777777" w:rsidR="00C129F3" w:rsidRDefault="00C129F3">
      <w:r>
        <w:separator/>
      </w:r>
    </w:p>
  </w:endnote>
  <w:endnote w:type="continuationSeparator" w:id="0">
    <w:p w14:paraId="31856EDD" w14:textId="77777777" w:rsidR="00C129F3" w:rsidRDefault="00C1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nsitBackNeg-Norm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fe BT">
    <w:altName w:val="Times New Roman"/>
    <w:charset w:val="00"/>
    <w:family w:val="roman"/>
    <w:pitch w:val="variable"/>
    <w:sig w:usb0="00000087" w:usb1="00000000" w:usb2="00000000" w:usb3="00000000" w:csb0="0000001B" w:csb1="00000000"/>
  </w:font>
  <w:font w:name="Humnst777 BT">
    <w:altName w:val="Lucida Sans Unicode"/>
    <w:charset w:val="00"/>
    <w:family w:val="swiss"/>
    <w:pitch w:val="variable"/>
    <w:sig w:usb0="00000087" w:usb1="00000000" w:usb2="00000000" w:usb3="00000000" w:csb0="0000001B" w:csb1="00000000"/>
  </w:font>
  <w:font w:name="Palatino">
    <w:altName w:val="Book Antiqu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B7CC" w14:textId="0BC93B89" w:rsidR="00C129F3" w:rsidRPr="00A06152" w:rsidRDefault="00C129F3" w:rsidP="2F4436A4">
    <w:pPr>
      <w:pStyle w:val="Fuzeile"/>
      <w:jc w:val="right"/>
      <w:rPr>
        <w:rFonts w:ascii="Arial" w:hAnsi="Arial" w:cs="Arial"/>
        <w:sz w:val="20"/>
      </w:rPr>
    </w:pPr>
    <w:r w:rsidRPr="2F4436A4">
      <w:rPr>
        <w:rStyle w:val="Seitenzahl"/>
        <w:rFonts w:ascii="Arial" w:hAnsi="Arial" w:cs="Arial"/>
        <w:noProof/>
        <w:sz w:val="20"/>
      </w:rPr>
      <w:fldChar w:fldCharType="begin"/>
    </w:r>
    <w:r w:rsidRPr="2F4436A4">
      <w:rPr>
        <w:rStyle w:val="Seitenzahl"/>
        <w:rFonts w:ascii="Arial" w:hAnsi="Arial" w:cs="Arial"/>
        <w:noProof/>
        <w:sz w:val="20"/>
      </w:rPr>
      <w:instrText xml:space="preserve"> PAGE </w:instrText>
    </w:r>
    <w:r w:rsidRPr="2F4436A4">
      <w:rPr>
        <w:rStyle w:val="Seitenzahl"/>
        <w:rFonts w:ascii="Arial" w:hAnsi="Arial" w:cs="Arial"/>
        <w:noProof/>
        <w:sz w:val="20"/>
      </w:rPr>
      <w:fldChar w:fldCharType="separate"/>
    </w:r>
    <w:r w:rsidR="00343CC7">
      <w:rPr>
        <w:rStyle w:val="Seitenzahl"/>
        <w:rFonts w:ascii="Arial" w:hAnsi="Arial" w:cs="Arial"/>
        <w:noProof/>
        <w:sz w:val="20"/>
      </w:rPr>
      <w:t>2</w:t>
    </w:r>
    <w:r w:rsidRPr="2F4436A4">
      <w:rPr>
        <w:rStyle w:val="Seitenzahl"/>
        <w:rFonts w:ascii="Arial" w:hAnsi="Arial" w:cs="Arial"/>
        <w:noProof/>
        <w:sz w:val="20"/>
      </w:rPr>
      <w:fldChar w:fldCharType="end"/>
    </w:r>
    <w:r w:rsidR="2F4436A4" w:rsidRPr="2F4436A4">
      <w:rPr>
        <w:rStyle w:val="Seitenzahl"/>
        <w:rFonts w:ascii="Arial" w:hAnsi="Arial" w:cs="Arial"/>
        <w:sz w:val="20"/>
      </w:rPr>
      <w:t xml:space="preserve"> von </w:t>
    </w:r>
    <w:r w:rsidRPr="2F4436A4">
      <w:rPr>
        <w:rStyle w:val="Seitenzahl"/>
        <w:rFonts w:ascii="Arial" w:hAnsi="Arial" w:cs="Arial"/>
        <w:noProof/>
        <w:sz w:val="20"/>
      </w:rPr>
      <w:fldChar w:fldCharType="begin"/>
    </w:r>
    <w:r w:rsidRPr="2F4436A4">
      <w:rPr>
        <w:rStyle w:val="Seitenzahl"/>
        <w:rFonts w:ascii="Arial" w:hAnsi="Arial" w:cs="Arial"/>
        <w:noProof/>
        <w:sz w:val="20"/>
      </w:rPr>
      <w:instrText xml:space="preserve"> NUMPAGES </w:instrText>
    </w:r>
    <w:r w:rsidRPr="2F4436A4">
      <w:rPr>
        <w:rStyle w:val="Seitenzahl"/>
        <w:rFonts w:ascii="Arial" w:hAnsi="Arial" w:cs="Arial"/>
        <w:noProof/>
        <w:sz w:val="20"/>
      </w:rPr>
      <w:fldChar w:fldCharType="separate"/>
    </w:r>
    <w:r w:rsidR="00343CC7">
      <w:rPr>
        <w:rStyle w:val="Seitenzahl"/>
        <w:rFonts w:ascii="Arial" w:hAnsi="Arial" w:cs="Arial"/>
        <w:noProof/>
        <w:sz w:val="20"/>
      </w:rPr>
      <w:t>3</w:t>
    </w:r>
    <w:r w:rsidRPr="2F4436A4">
      <w:rPr>
        <w:rStyle w:val="Seitenzahl"/>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4A76" w14:textId="77777777" w:rsidR="00C129F3" w:rsidRDefault="00C129F3">
      <w:r>
        <w:separator/>
      </w:r>
    </w:p>
  </w:footnote>
  <w:footnote w:type="continuationSeparator" w:id="0">
    <w:p w14:paraId="75FA9E03" w14:textId="77777777" w:rsidR="00C129F3" w:rsidRDefault="00C12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842B37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284"/>
        </w:tabs>
        <w:ind w:left="284"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2269"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29D79A3"/>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03CD7B58"/>
    <w:multiLevelType w:val="hybridMultilevel"/>
    <w:tmpl w:val="8466B4B6"/>
    <w:lvl w:ilvl="0" w:tplc="DA129608">
      <w:start w:val="1"/>
      <w:numFmt w:val="bullet"/>
      <w:lvlText w:val=""/>
      <w:lvlJc w:val="left"/>
      <w:pPr>
        <w:tabs>
          <w:tab w:val="num" w:pos="754"/>
        </w:tabs>
        <w:ind w:left="754" w:hanging="397"/>
      </w:pPr>
      <w:rPr>
        <w:rFonts w:ascii="Wingdings" w:hAnsi="Wingdings" w:hint="default"/>
        <w:sz w:val="16"/>
      </w:rPr>
    </w:lvl>
    <w:lvl w:ilvl="1" w:tplc="04070003" w:tentative="1">
      <w:start w:val="1"/>
      <w:numFmt w:val="bullet"/>
      <w:lvlText w:val="o"/>
      <w:lvlJc w:val="left"/>
      <w:pPr>
        <w:tabs>
          <w:tab w:val="num" w:pos="1797"/>
        </w:tabs>
        <w:ind w:left="1797" w:hanging="360"/>
      </w:pPr>
      <w:rPr>
        <w:rFonts w:ascii="Courier New" w:hAnsi="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6F23023"/>
    <w:multiLevelType w:val="hybridMultilevel"/>
    <w:tmpl w:val="C3F669EE"/>
    <w:lvl w:ilvl="0" w:tplc="DDEA1ECC">
      <w:start w:val="1"/>
      <w:numFmt w:val="decimal"/>
      <w:lvlText w:val="%1."/>
      <w:lvlJc w:val="left"/>
      <w:pPr>
        <w:tabs>
          <w:tab w:val="num" w:pos="360"/>
        </w:tabs>
        <w:ind w:left="360" w:hanging="360"/>
      </w:pPr>
      <w:rPr>
        <w:rFonts w:ascii="TransitBackNeg-Normal" w:hAnsi="TransitBackNeg-Norm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79B0832"/>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09A41247"/>
    <w:multiLevelType w:val="hybridMultilevel"/>
    <w:tmpl w:val="37820324"/>
    <w:lvl w:ilvl="0" w:tplc="451E0538">
      <w:numFmt w:val="bullet"/>
      <w:lvlText w:val="-"/>
      <w:lvlJc w:val="left"/>
      <w:pPr>
        <w:ind w:left="1428" w:hanging="360"/>
      </w:pPr>
      <w:rPr>
        <w:rFonts w:ascii="Arial" w:eastAsia="Times New Roman" w:hAnsi="Arial" w:cs="Aria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0C846786"/>
    <w:multiLevelType w:val="hybridMultilevel"/>
    <w:tmpl w:val="7868927A"/>
    <w:lvl w:ilvl="0" w:tplc="FFFFFFFF">
      <w:start w:val="1"/>
      <w:numFmt w:val="decimal"/>
      <w:lvlText w:val="(%1)"/>
      <w:lvlJc w:val="left"/>
      <w:pPr>
        <w:tabs>
          <w:tab w:val="num" w:pos="786"/>
        </w:tabs>
        <w:ind w:left="786"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657E4B"/>
    <w:multiLevelType w:val="hybridMultilevel"/>
    <w:tmpl w:val="A62C9938"/>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2382D0A"/>
    <w:multiLevelType w:val="hybridMultilevel"/>
    <w:tmpl w:val="05281220"/>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13585A79"/>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16BC6DD5"/>
    <w:multiLevelType w:val="hybridMultilevel"/>
    <w:tmpl w:val="967EF016"/>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170302B1"/>
    <w:multiLevelType w:val="hybridMultilevel"/>
    <w:tmpl w:val="CE7E54D8"/>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BD617C8"/>
    <w:multiLevelType w:val="multilevel"/>
    <w:tmpl w:val="8D56C0C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C117A05"/>
    <w:multiLevelType w:val="hybridMultilevel"/>
    <w:tmpl w:val="E23C957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1F30200C"/>
    <w:multiLevelType w:val="multilevel"/>
    <w:tmpl w:val="4B567366"/>
    <w:lvl w:ilvl="0">
      <w:start w:val="1"/>
      <w:numFmt w:val="decimal"/>
      <w:lvlText w:val="%1."/>
      <w:lvlJc w:val="left"/>
      <w:pPr>
        <w:tabs>
          <w:tab w:val="num" w:pos="360"/>
        </w:tabs>
        <w:ind w:left="360" w:hanging="360"/>
      </w:pPr>
      <w:rPr>
        <w:rFonts w:ascii="TransitBackNeg-Normal" w:hAnsi="TransitBackNeg-Norm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1362F6"/>
    <w:multiLevelType w:val="multilevel"/>
    <w:tmpl w:val="65061188"/>
    <w:lvl w:ilvl="0">
      <w:start w:val="1"/>
      <w:numFmt w:val="decimal"/>
      <w:lvlText w:val="%1."/>
      <w:lvlJc w:val="left"/>
      <w:pPr>
        <w:tabs>
          <w:tab w:val="num" w:pos="360"/>
        </w:tabs>
        <w:ind w:left="360" w:hanging="360"/>
      </w:pPr>
      <w:rPr>
        <w:rFonts w:ascii="TransitBackNeg-Normal" w:hAnsi="TransitBackNeg-Norm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485F65"/>
    <w:multiLevelType w:val="hybridMultilevel"/>
    <w:tmpl w:val="DA081A80"/>
    <w:lvl w:ilvl="0" w:tplc="DDEA1ECC">
      <w:start w:val="1"/>
      <w:numFmt w:val="decimal"/>
      <w:lvlText w:val="%1."/>
      <w:lvlJc w:val="left"/>
      <w:pPr>
        <w:tabs>
          <w:tab w:val="num" w:pos="360"/>
        </w:tabs>
        <w:ind w:left="360" w:hanging="360"/>
      </w:pPr>
      <w:rPr>
        <w:rFonts w:ascii="TransitBackNeg-Normal" w:hAnsi="TransitBackNeg-Norm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7D83C55"/>
    <w:multiLevelType w:val="hybridMultilevel"/>
    <w:tmpl w:val="D292E0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A9C588F"/>
    <w:multiLevelType w:val="hybridMultilevel"/>
    <w:tmpl w:val="05281220"/>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2C487DFA"/>
    <w:multiLevelType w:val="hybridMultilevel"/>
    <w:tmpl w:val="70C80FD2"/>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EA70C05"/>
    <w:multiLevelType w:val="hybridMultilevel"/>
    <w:tmpl w:val="EBEE8A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F3F49CA"/>
    <w:multiLevelType w:val="hybridMultilevel"/>
    <w:tmpl w:val="05281220"/>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32745488"/>
    <w:multiLevelType w:val="hybridMultilevel"/>
    <w:tmpl w:val="22184B12"/>
    <w:lvl w:ilvl="0" w:tplc="85907A46">
      <w:start w:val="1"/>
      <w:numFmt w:val="decimal"/>
      <w:lvlText w:val="(%1)"/>
      <w:lvlJc w:val="left"/>
      <w:pPr>
        <w:tabs>
          <w:tab w:val="num" w:pos="360"/>
        </w:tabs>
        <w:ind w:left="360" w:hanging="360"/>
      </w:pPr>
      <w:rPr>
        <w:sz w:val="22"/>
        <w:szCs w:val="22"/>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3" w15:restartNumberingAfterBreak="0">
    <w:nsid w:val="328D0B99"/>
    <w:multiLevelType w:val="hybridMultilevel"/>
    <w:tmpl w:val="AF060C60"/>
    <w:lvl w:ilvl="0" w:tplc="451E05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29A7F3A"/>
    <w:multiLevelType w:val="hybridMultilevel"/>
    <w:tmpl w:val="65061188"/>
    <w:lvl w:ilvl="0" w:tplc="DDEA1ECC">
      <w:start w:val="1"/>
      <w:numFmt w:val="decimal"/>
      <w:lvlText w:val="%1."/>
      <w:lvlJc w:val="left"/>
      <w:pPr>
        <w:tabs>
          <w:tab w:val="num" w:pos="360"/>
        </w:tabs>
        <w:ind w:left="360" w:hanging="360"/>
      </w:pPr>
      <w:rPr>
        <w:rFonts w:ascii="TransitBackNeg-Normal" w:hAnsi="TransitBackNeg-Norm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8AE35C5"/>
    <w:multiLevelType w:val="hybridMultilevel"/>
    <w:tmpl w:val="FAF2B016"/>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3B2E1301"/>
    <w:multiLevelType w:val="hybridMultilevel"/>
    <w:tmpl w:val="6BBEB264"/>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1F50F09"/>
    <w:multiLevelType w:val="multilevel"/>
    <w:tmpl w:val="3D7E58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3363B5A"/>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442C7C5F"/>
    <w:multiLevelType w:val="hybridMultilevel"/>
    <w:tmpl w:val="206079B2"/>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47F41FFE"/>
    <w:multiLevelType w:val="hybridMultilevel"/>
    <w:tmpl w:val="2FC8884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1" w15:restartNumberingAfterBreak="0">
    <w:nsid w:val="4B703DBE"/>
    <w:multiLevelType w:val="hybridMultilevel"/>
    <w:tmpl w:val="B7FA64A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4E236643"/>
    <w:multiLevelType w:val="multilevel"/>
    <w:tmpl w:val="C3F669EE"/>
    <w:lvl w:ilvl="0">
      <w:start w:val="1"/>
      <w:numFmt w:val="decimal"/>
      <w:lvlText w:val="%1."/>
      <w:lvlJc w:val="left"/>
      <w:pPr>
        <w:tabs>
          <w:tab w:val="num" w:pos="360"/>
        </w:tabs>
        <w:ind w:left="360" w:hanging="360"/>
      </w:pPr>
      <w:rPr>
        <w:rFonts w:ascii="TransitBackNeg-Normal" w:hAnsi="TransitBackNeg-Norm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0AD3159"/>
    <w:multiLevelType w:val="hybridMultilevel"/>
    <w:tmpl w:val="B00EB04E"/>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34F50D0"/>
    <w:multiLevelType w:val="hybridMultilevel"/>
    <w:tmpl w:val="A39880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3D71D57"/>
    <w:multiLevelType w:val="hybridMultilevel"/>
    <w:tmpl w:val="7CD2EFA4"/>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54BA2C83"/>
    <w:multiLevelType w:val="multilevel"/>
    <w:tmpl w:val="E23C95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5695487A"/>
    <w:multiLevelType w:val="hybridMultilevel"/>
    <w:tmpl w:val="8D56C0CA"/>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15:restartNumberingAfterBreak="0">
    <w:nsid w:val="5D0552CD"/>
    <w:multiLevelType w:val="multilevel"/>
    <w:tmpl w:val="E3C45F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7AA41FB"/>
    <w:multiLevelType w:val="hybridMultilevel"/>
    <w:tmpl w:val="E3C45FC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15:restartNumberingAfterBreak="0">
    <w:nsid w:val="767A07DA"/>
    <w:multiLevelType w:val="hybridMultilevel"/>
    <w:tmpl w:val="F604C12E"/>
    <w:lvl w:ilvl="0" w:tplc="792AD522">
      <w:start w:val="1"/>
      <w:numFmt w:val="decimal"/>
      <w:lvlText w:val="(%1)"/>
      <w:lvlJc w:val="left"/>
      <w:pPr>
        <w:ind w:left="786"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F37CB4"/>
    <w:multiLevelType w:val="hybridMultilevel"/>
    <w:tmpl w:val="BEE6F09E"/>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B165128"/>
    <w:multiLevelType w:val="hybridMultilevel"/>
    <w:tmpl w:val="4B567366"/>
    <w:lvl w:ilvl="0" w:tplc="DDEA1ECC">
      <w:start w:val="1"/>
      <w:numFmt w:val="decimal"/>
      <w:lvlText w:val="%1."/>
      <w:lvlJc w:val="left"/>
      <w:pPr>
        <w:tabs>
          <w:tab w:val="num" w:pos="360"/>
        </w:tabs>
        <w:ind w:left="360" w:hanging="360"/>
      </w:pPr>
      <w:rPr>
        <w:rFonts w:ascii="TransitBackNeg-Normal" w:hAnsi="TransitBackNeg-Norm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BD44463"/>
    <w:multiLevelType w:val="hybridMultilevel"/>
    <w:tmpl w:val="8D8E029C"/>
    <w:lvl w:ilvl="0" w:tplc="7CB229B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C227C52"/>
    <w:multiLevelType w:val="hybridMultilevel"/>
    <w:tmpl w:val="460A63A8"/>
    <w:lvl w:ilvl="0" w:tplc="8924A89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8"/>
  </w:num>
  <w:num w:numId="4">
    <w:abstractNumId w:val="9"/>
  </w:num>
  <w:num w:numId="5">
    <w:abstractNumId w:val="1"/>
  </w:num>
  <w:num w:numId="6">
    <w:abstractNumId w:val="42"/>
  </w:num>
  <w:num w:numId="7">
    <w:abstractNumId w:val="2"/>
  </w:num>
  <w:num w:numId="8">
    <w:abstractNumId w:val="18"/>
  </w:num>
  <w:num w:numId="9">
    <w:abstractNumId w:val="30"/>
  </w:num>
  <w:num w:numId="10">
    <w:abstractNumId w:val="24"/>
  </w:num>
  <w:num w:numId="11">
    <w:abstractNumId w:val="3"/>
  </w:num>
  <w:num w:numId="12">
    <w:abstractNumId w:val="16"/>
  </w:num>
  <w:num w:numId="13">
    <w:abstractNumId w:val="44"/>
  </w:num>
  <w:num w:numId="14">
    <w:abstractNumId w:val="13"/>
  </w:num>
  <w:num w:numId="15">
    <w:abstractNumId w:val="39"/>
  </w:num>
  <w:num w:numId="16">
    <w:abstractNumId w:val="27"/>
  </w:num>
  <w:num w:numId="17">
    <w:abstractNumId w:val="37"/>
  </w:num>
  <w:num w:numId="18">
    <w:abstractNumId w:val="12"/>
  </w:num>
  <w:num w:numId="19">
    <w:abstractNumId w:val="10"/>
  </w:num>
  <w:num w:numId="20">
    <w:abstractNumId w:val="7"/>
  </w:num>
  <w:num w:numId="21">
    <w:abstractNumId w:val="14"/>
  </w:num>
  <w:num w:numId="22">
    <w:abstractNumId w:val="22"/>
  </w:num>
  <w:num w:numId="23">
    <w:abstractNumId w:val="15"/>
  </w:num>
  <w:num w:numId="24">
    <w:abstractNumId w:val="25"/>
  </w:num>
  <w:num w:numId="25">
    <w:abstractNumId w:val="32"/>
  </w:num>
  <w:num w:numId="26">
    <w:abstractNumId w:val="35"/>
  </w:num>
  <w:num w:numId="27">
    <w:abstractNumId w:val="6"/>
  </w:num>
  <w:num w:numId="28">
    <w:abstractNumId w:val="31"/>
  </w:num>
  <w:num w:numId="29">
    <w:abstractNumId w:val="29"/>
  </w:num>
  <w:num w:numId="30">
    <w:abstractNumId w:val="38"/>
  </w:num>
  <w:num w:numId="31">
    <w:abstractNumId w:val="26"/>
  </w:num>
  <w:num w:numId="32">
    <w:abstractNumId w:val="19"/>
  </w:num>
  <w:num w:numId="33">
    <w:abstractNumId w:val="11"/>
  </w:num>
  <w:num w:numId="34">
    <w:abstractNumId w:val="36"/>
  </w:num>
  <w:num w:numId="35">
    <w:abstractNumId w:val="33"/>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7"/>
  </w:num>
  <w:num w:numId="39">
    <w:abstractNumId w:val="21"/>
  </w:num>
  <w:num w:numId="40">
    <w:abstractNumId w:val="8"/>
  </w:num>
  <w:num w:numId="41">
    <w:abstractNumId w:val="40"/>
  </w:num>
  <w:num w:numId="42">
    <w:abstractNumId w:val="43"/>
  </w:num>
  <w:num w:numId="43">
    <w:abstractNumId w:val="41"/>
  </w:num>
  <w:num w:numId="44">
    <w:abstractNumId w:val="20"/>
  </w:num>
  <w:num w:numId="45">
    <w:abstractNumId w:val="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5A3"/>
    <w:rsid w:val="00006419"/>
    <w:rsid w:val="00015CC6"/>
    <w:rsid w:val="00037B12"/>
    <w:rsid w:val="00043A73"/>
    <w:rsid w:val="00052721"/>
    <w:rsid w:val="00081AD9"/>
    <w:rsid w:val="00082F93"/>
    <w:rsid w:val="000A0F0B"/>
    <w:rsid w:val="000A41B2"/>
    <w:rsid w:val="000A4573"/>
    <w:rsid w:val="000C2001"/>
    <w:rsid w:val="000C420B"/>
    <w:rsid w:val="000C7BE9"/>
    <w:rsid w:val="000D6517"/>
    <w:rsid w:val="000E3CF5"/>
    <w:rsid w:val="000F6248"/>
    <w:rsid w:val="0011044A"/>
    <w:rsid w:val="00123D50"/>
    <w:rsid w:val="0012575E"/>
    <w:rsid w:val="00126FB0"/>
    <w:rsid w:val="00127CCE"/>
    <w:rsid w:val="0013049E"/>
    <w:rsid w:val="00151EDA"/>
    <w:rsid w:val="00183176"/>
    <w:rsid w:val="00183FBD"/>
    <w:rsid w:val="00184860"/>
    <w:rsid w:val="001E34F8"/>
    <w:rsid w:val="001E6406"/>
    <w:rsid w:val="001F1CDB"/>
    <w:rsid w:val="001F4D62"/>
    <w:rsid w:val="002034CB"/>
    <w:rsid w:val="0021086A"/>
    <w:rsid w:val="00224523"/>
    <w:rsid w:val="00231275"/>
    <w:rsid w:val="0025620D"/>
    <w:rsid w:val="002617CF"/>
    <w:rsid w:val="002705A6"/>
    <w:rsid w:val="00292F9E"/>
    <w:rsid w:val="00294992"/>
    <w:rsid w:val="002B55B2"/>
    <w:rsid w:val="002D30A1"/>
    <w:rsid w:val="002D721D"/>
    <w:rsid w:val="002E1D98"/>
    <w:rsid w:val="002E3EFD"/>
    <w:rsid w:val="002E4F11"/>
    <w:rsid w:val="002E5598"/>
    <w:rsid w:val="002F2D3B"/>
    <w:rsid w:val="00301ABF"/>
    <w:rsid w:val="003074F9"/>
    <w:rsid w:val="00314B07"/>
    <w:rsid w:val="00334F5D"/>
    <w:rsid w:val="00336826"/>
    <w:rsid w:val="00343CC7"/>
    <w:rsid w:val="00355A23"/>
    <w:rsid w:val="003873B1"/>
    <w:rsid w:val="00392998"/>
    <w:rsid w:val="003A079C"/>
    <w:rsid w:val="003A3A79"/>
    <w:rsid w:val="003A7A87"/>
    <w:rsid w:val="003B5E9D"/>
    <w:rsid w:val="003C0F9E"/>
    <w:rsid w:val="003D2011"/>
    <w:rsid w:val="003D48FC"/>
    <w:rsid w:val="003E0D55"/>
    <w:rsid w:val="003E58C8"/>
    <w:rsid w:val="003E7391"/>
    <w:rsid w:val="003F36C8"/>
    <w:rsid w:val="00406344"/>
    <w:rsid w:val="00415290"/>
    <w:rsid w:val="00415430"/>
    <w:rsid w:val="00417156"/>
    <w:rsid w:val="00435DD0"/>
    <w:rsid w:val="00443A5D"/>
    <w:rsid w:val="00470AE3"/>
    <w:rsid w:val="0047285A"/>
    <w:rsid w:val="00477FDA"/>
    <w:rsid w:val="004926C4"/>
    <w:rsid w:val="004B4012"/>
    <w:rsid w:val="004C0D41"/>
    <w:rsid w:val="004E18CD"/>
    <w:rsid w:val="004E62FD"/>
    <w:rsid w:val="004F7687"/>
    <w:rsid w:val="005024B4"/>
    <w:rsid w:val="0050716C"/>
    <w:rsid w:val="005375DB"/>
    <w:rsid w:val="0054376D"/>
    <w:rsid w:val="0054504C"/>
    <w:rsid w:val="00551278"/>
    <w:rsid w:val="0058662E"/>
    <w:rsid w:val="005C3C12"/>
    <w:rsid w:val="005D03D4"/>
    <w:rsid w:val="005D056D"/>
    <w:rsid w:val="005D34F9"/>
    <w:rsid w:val="005D4EF3"/>
    <w:rsid w:val="005F100C"/>
    <w:rsid w:val="005F65A3"/>
    <w:rsid w:val="00601364"/>
    <w:rsid w:val="00614E9A"/>
    <w:rsid w:val="00625CA0"/>
    <w:rsid w:val="0064584A"/>
    <w:rsid w:val="006908B6"/>
    <w:rsid w:val="00691A11"/>
    <w:rsid w:val="00692F34"/>
    <w:rsid w:val="006A0A78"/>
    <w:rsid w:val="006A6410"/>
    <w:rsid w:val="006A7A9A"/>
    <w:rsid w:val="006B1C2D"/>
    <w:rsid w:val="006C301A"/>
    <w:rsid w:val="006E276F"/>
    <w:rsid w:val="006F08A3"/>
    <w:rsid w:val="0075540C"/>
    <w:rsid w:val="007558E0"/>
    <w:rsid w:val="0076263A"/>
    <w:rsid w:val="00794B84"/>
    <w:rsid w:val="00794CEA"/>
    <w:rsid w:val="007C276E"/>
    <w:rsid w:val="007C2818"/>
    <w:rsid w:val="007C3176"/>
    <w:rsid w:val="007F5BB2"/>
    <w:rsid w:val="008153DD"/>
    <w:rsid w:val="0082070B"/>
    <w:rsid w:val="008241D2"/>
    <w:rsid w:val="0083612D"/>
    <w:rsid w:val="008412A0"/>
    <w:rsid w:val="00872630"/>
    <w:rsid w:val="00874FC2"/>
    <w:rsid w:val="00882648"/>
    <w:rsid w:val="008A3A71"/>
    <w:rsid w:val="008B440E"/>
    <w:rsid w:val="008C01B9"/>
    <w:rsid w:val="008C1C7B"/>
    <w:rsid w:val="008D13E7"/>
    <w:rsid w:val="008E6064"/>
    <w:rsid w:val="008F0A88"/>
    <w:rsid w:val="008F3E40"/>
    <w:rsid w:val="00907864"/>
    <w:rsid w:val="00912D50"/>
    <w:rsid w:val="00915A37"/>
    <w:rsid w:val="00920F0D"/>
    <w:rsid w:val="00921E7B"/>
    <w:rsid w:val="009302A2"/>
    <w:rsid w:val="009665C6"/>
    <w:rsid w:val="00967299"/>
    <w:rsid w:val="00994DFC"/>
    <w:rsid w:val="009A10C1"/>
    <w:rsid w:val="009C3C04"/>
    <w:rsid w:val="009D56C6"/>
    <w:rsid w:val="009F2FF0"/>
    <w:rsid w:val="009F3F29"/>
    <w:rsid w:val="009F7C65"/>
    <w:rsid w:val="00A033CB"/>
    <w:rsid w:val="00A06152"/>
    <w:rsid w:val="00A17E81"/>
    <w:rsid w:val="00A333B8"/>
    <w:rsid w:val="00A35195"/>
    <w:rsid w:val="00A37528"/>
    <w:rsid w:val="00A714F4"/>
    <w:rsid w:val="00A745F1"/>
    <w:rsid w:val="00AB1866"/>
    <w:rsid w:val="00AB6DA3"/>
    <w:rsid w:val="00AC02B2"/>
    <w:rsid w:val="00AC169B"/>
    <w:rsid w:val="00AC48EE"/>
    <w:rsid w:val="00AC5F00"/>
    <w:rsid w:val="00AC7DF4"/>
    <w:rsid w:val="00AE3DDE"/>
    <w:rsid w:val="00AF114C"/>
    <w:rsid w:val="00AF58B0"/>
    <w:rsid w:val="00AF6B66"/>
    <w:rsid w:val="00B333A5"/>
    <w:rsid w:val="00B36CE1"/>
    <w:rsid w:val="00B63971"/>
    <w:rsid w:val="00B65F7B"/>
    <w:rsid w:val="00BA5876"/>
    <w:rsid w:val="00BB52E2"/>
    <w:rsid w:val="00BC13C3"/>
    <w:rsid w:val="00BD688F"/>
    <w:rsid w:val="00BE2DD5"/>
    <w:rsid w:val="00BF428E"/>
    <w:rsid w:val="00C129F3"/>
    <w:rsid w:val="00C158C3"/>
    <w:rsid w:val="00C25F36"/>
    <w:rsid w:val="00C36FD3"/>
    <w:rsid w:val="00C41819"/>
    <w:rsid w:val="00C461BB"/>
    <w:rsid w:val="00C511CF"/>
    <w:rsid w:val="00C740C1"/>
    <w:rsid w:val="00CA5D31"/>
    <w:rsid w:val="00CD7BAC"/>
    <w:rsid w:val="00CF5B0A"/>
    <w:rsid w:val="00D1144F"/>
    <w:rsid w:val="00D308D7"/>
    <w:rsid w:val="00D46BCE"/>
    <w:rsid w:val="00D4733C"/>
    <w:rsid w:val="00D611BA"/>
    <w:rsid w:val="00D63738"/>
    <w:rsid w:val="00D702A1"/>
    <w:rsid w:val="00D820CC"/>
    <w:rsid w:val="00D95764"/>
    <w:rsid w:val="00DA279C"/>
    <w:rsid w:val="00DB24BA"/>
    <w:rsid w:val="00DC027F"/>
    <w:rsid w:val="00DC19A9"/>
    <w:rsid w:val="00DC5613"/>
    <w:rsid w:val="00DD0C59"/>
    <w:rsid w:val="00DD60EC"/>
    <w:rsid w:val="00E022DE"/>
    <w:rsid w:val="00E234A3"/>
    <w:rsid w:val="00E34C9E"/>
    <w:rsid w:val="00E3675C"/>
    <w:rsid w:val="00E62459"/>
    <w:rsid w:val="00E83A76"/>
    <w:rsid w:val="00E942D1"/>
    <w:rsid w:val="00E95ABF"/>
    <w:rsid w:val="00EA34F8"/>
    <w:rsid w:val="00EB41A6"/>
    <w:rsid w:val="00EC0302"/>
    <w:rsid w:val="00ED3067"/>
    <w:rsid w:val="00EF415F"/>
    <w:rsid w:val="00F04070"/>
    <w:rsid w:val="00F23D0A"/>
    <w:rsid w:val="00F35A2B"/>
    <w:rsid w:val="00F41F76"/>
    <w:rsid w:val="00F438D8"/>
    <w:rsid w:val="00F46E44"/>
    <w:rsid w:val="00F62C03"/>
    <w:rsid w:val="00F63E4C"/>
    <w:rsid w:val="00F645F9"/>
    <w:rsid w:val="00F65B9A"/>
    <w:rsid w:val="00F928E2"/>
    <w:rsid w:val="00FF4263"/>
    <w:rsid w:val="2F4436A4"/>
    <w:rsid w:val="3B05D023"/>
    <w:rsid w:val="3FEC1F4B"/>
    <w:rsid w:val="4556D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EC39E"/>
  <w15:docId w15:val="{B6B32DCD-F72D-4766-B634-C61849EA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6263A"/>
    <w:pPr>
      <w:overflowPunct w:val="0"/>
      <w:autoSpaceDE w:val="0"/>
      <w:autoSpaceDN w:val="0"/>
      <w:adjustRightInd w:val="0"/>
      <w:spacing w:after="113" w:line="280" w:lineRule="atLeast"/>
      <w:textAlignment w:val="baseline"/>
    </w:pPr>
    <w:rPr>
      <w:rFonts w:ascii="Life BT" w:hAnsi="Life BT"/>
      <w:sz w:val="22"/>
    </w:rPr>
  </w:style>
  <w:style w:type="paragraph" w:styleId="berschrift1">
    <w:name w:val="heading 1"/>
    <w:next w:val="Standard"/>
    <w:qFormat/>
    <w:rsid w:val="0076263A"/>
    <w:pPr>
      <w:keepNext/>
      <w:keepLines/>
      <w:numPr>
        <w:numId w:val="1"/>
      </w:numPr>
      <w:overflowPunct w:val="0"/>
      <w:autoSpaceDE w:val="0"/>
      <w:autoSpaceDN w:val="0"/>
      <w:adjustRightInd w:val="0"/>
      <w:spacing w:before="680" w:after="680" w:line="340" w:lineRule="atLeast"/>
      <w:textAlignment w:val="baseline"/>
      <w:outlineLvl w:val="0"/>
    </w:pPr>
    <w:rPr>
      <w:rFonts w:ascii="Humnst777 BT" w:hAnsi="Humnst777 BT"/>
      <w:b/>
      <w:sz w:val="28"/>
    </w:rPr>
  </w:style>
  <w:style w:type="paragraph" w:styleId="berschrift2">
    <w:name w:val="heading 2"/>
    <w:basedOn w:val="Standard"/>
    <w:next w:val="Standard"/>
    <w:qFormat/>
    <w:rsid w:val="0076263A"/>
    <w:pPr>
      <w:keepNext/>
      <w:keepLines/>
      <w:numPr>
        <w:ilvl w:val="1"/>
        <w:numId w:val="1"/>
      </w:numPr>
      <w:spacing w:before="680" w:after="680" w:line="340" w:lineRule="atLeast"/>
      <w:outlineLvl w:val="1"/>
    </w:pPr>
    <w:rPr>
      <w:rFonts w:ascii="Humnst777 BT" w:hAnsi="Humnst777 BT"/>
      <w:b/>
      <w:sz w:val="28"/>
    </w:rPr>
  </w:style>
  <w:style w:type="paragraph" w:styleId="berschrift3">
    <w:name w:val="heading 3"/>
    <w:basedOn w:val="Standard"/>
    <w:next w:val="Standard"/>
    <w:qFormat/>
    <w:rsid w:val="0076263A"/>
    <w:pPr>
      <w:keepNext/>
      <w:keepLines/>
      <w:numPr>
        <w:ilvl w:val="2"/>
        <w:numId w:val="1"/>
      </w:numPr>
      <w:spacing w:before="680" w:after="680" w:line="340" w:lineRule="atLeast"/>
      <w:outlineLvl w:val="2"/>
    </w:pPr>
    <w:rPr>
      <w:rFonts w:ascii="Humnst777 BT" w:hAnsi="Humnst777 BT"/>
      <w:b/>
      <w:sz w:val="28"/>
    </w:rPr>
  </w:style>
  <w:style w:type="paragraph" w:styleId="berschrift4">
    <w:name w:val="heading 4"/>
    <w:basedOn w:val="berschrift1"/>
    <w:next w:val="Standard"/>
    <w:qFormat/>
    <w:rsid w:val="0076263A"/>
    <w:pPr>
      <w:numPr>
        <w:ilvl w:val="3"/>
      </w:numPr>
      <w:outlineLvl w:val="3"/>
    </w:pPr>
  </w:style>
  <w:style w:type="paragraph" w:styleId="berschrift5">
    <w:name w:val="heading 5"/>
    <w:qFormat/>
    <w:rsid w:val="0076263A"/>
    <w:pPr>
      <w:keepNext/>
      <w:keepLines/>
      <w:numPr>
        <w:ilvl w:val="4"/>
        <w:numId w:val="1"/>
      </w:numPr>
      <w:overflowPunct w:val="0"/>
      <w:autoSpaceDE w:val="0"/>
      <w:autoSpaceDN w:val="0"/>
      <w:adjustRightInd w:val="0"/>
      <w:spacing w:line="300" w:lineRule="exact"/>
      <w:textAlignment w:val="baseline"/>
      <w:outlineLvl w:val="4"/>
    </w:pPr>
    <w:rPr>
      <w:rFonts w:ascii="Palatino" w:hAnsi="Palatino"/>
      <w:b/>
      <w:sz w:val="22"/>
    </w:rPr>
  </w:style>
  <w:style w:type="paragraph" w:styleId="berschrift6">
    <w:name w:val="heading 6"/>
    <w:qFormat/>
    <w:rsid w:val="0076263A"/>
    <w:pPr>
      <w:keepNext/>
      <w:keepLines/>
      <w:numPr>
        <w:ilvl w:val="5"/>
        <w:numId w:val="1"/>
      </w:numPr>
      <w:overflowPunct w:val="0"/>
      <w:autoSpaceDE w:val="0"/>
      <w:autoSpaceDN w:val="0"/>
      <w:adjustRightInd w:val="0"/>
      <w:spacing w:line="300" w:lineRule="exact"/>
      <w:textAlignment w:val="baseline"/>
      <w:outlineLvl w:val="5"/>
    </w:pPr>
    <w:rPr>
      <w:rFonts w:ascii="Palatino" w:hAnsi="Palatino"/>
      <w:b/>
      <w:sz w:val="22"/>
    </w:rPr>
  </w:style>
  <w:style w:type="paragraph" w:styleId="berschrift7">
    <w:name w:val="heading 7"/>
    <w:basedOn w:val="Standard"/>
    <w:next w:val="Standard"/>
    <w:qFormat/>
    <w:rsid w:val="0076263A"/>
    <w:pPr>
      <w:numPr>
        <w:ilvl w:val="6"/>
        <w:numId w:val="1"/>
      </w:numPr>
      <w:outlineLvl w:val="6"/>
    </w:pPr>
    <w:rPr>
      <w:rFonts w:ascii="Tms Rmn" w:hAnsi="Tms Rmn"/>
      <w:i/>
      <w:sz w:val="20"/>
    </w:rPr>
  </w:style>
  <w:style w:type="paragraph" w:styleId="berschrift8">
    <w:name w:val="heading 8"/>
    <w:basedOn w:val="Standard"/>
    <w:next w:val="Standard"/>
    <w:qFormat/>
    <w:rsid w:val="0076263A"/>
    <w:pPr>
      <w:numPr>
        <w:ilvl w:val="7"/>
        <w:numId w:val="1"/>
      </w:numPr>
      <w:outlineLvl w:val="7"/>
    </w:pPr>
    <w:rPr>
      <w:rFonts w:ascii="Tms Rmn" w:hAnsi="Tms Rmn"/>
      <w:i/>
      <w:sz w:val="20"/>
    </w:rPr>
  </w:style>
  <w:style w:type="paragraph" w:styleId="berschrift9">
    <w:name w:val="heading 9"/>
    <w:basedOn w:val="Standard"/>
    <w:next w:val="Standard"/>
    <w:qFormat/>
    <w:rsid w:val="0076263A"/>
    <w:pPr>
      <w:numPr>
        <w:ilvl w:val="8"/>
        <w:numId w:val="1"/>
      </w:numPr>
      <w:outlineLvl w:val="8"/>
    </w:pPr>
    <w:rPr>
      <w:rFonts w:ascii="Tms Rmn" w:hAnsi="Tms Rm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otentextWinnes">
    <w:name w:val="Fußnotentext Winnes"/>
    <w:basedOn w:val="Funotentext"/>
    <w:rsid w:val="00692F34"/>
    <w:rPr>
      <w:rFonts w:ascii="Arial" w:hAnsi="Arial" w:cs="Arial"/>
      <w:sz w:val="18"/>
    </w:rPr>
  </w:style>
  <w:style w:type="paragraph" w:styleId="Funotentext">
    <w:name w:val="footnote text"/>
    <w:basedOn w:val="Standard"/>
    <w:semiHidden/>
    <w:rsid w:val="00692F34"/>
    <w:rPr>
      <w:sz w:val="20"/>
    </w:rPr>
  </w:style>
  <w:style w:type="paragraph" w:customStyle="1" w:styleId="Formatvorlage1">
    <w:name w:val="Formatvorlage1"/>
    <w:basedOn w:val="FunotentextWinnes"/>
    <w:autoRedefine/>
    <w:rsid w:val="00692F34"/>
  </w:style>
  <w:style w:type="paragraph" w:styleId="Textkrper2">
    <w:name w:val="Body Text 2"/>
    <w:basedOn w:val="Standard"/>
    <w:link w:val="Textkrper2Zchn"/>
    <w:rsid w:val="0076263A"/>
    <w:rPr>
      <w:b/>
      <w:bCs/>
      <w:i/>
      <w:iCs/>
    </w:rPr>
  </w:style>
  <w:style w:type="character" w:customStyle="1" w:styleId="NVVNormal">
    <w:name w:val="NVV Normal"/>
    <w:rsid w:val="0076263A"/>
    <w:rPr>
      <w:rFonts w:ascii="TransitBackNeg-Normal" w:hAnsi="TransitBackNeg-Normal"/>
      <w:color w:val="auto"/>
      <w:sz w:val="22"/>
      <w:lang w:val="de-DE"/>
    </w:rPr>
  </w:style>
  <w:style w:type="paragraph" w:styleId="Untertitel">
    <w:name w:val="Subtitle"/>
    <w:basedOn w:val="Standard"/>
    <w:qFormat/>
    <w:rsid w:val="0076263A"/>
    <w:pPr>
      <w:overflowPunct/>
      <w:autoSpaceDE/>
      <w:autoSpaceDN/>
      <w:adjustRightInd/>
      <w:spacing w:after="0" w:line="240" w:lineRule="auto"/>
      <w:jc w:val="center"/>
      <w:textAlignment w:val="auto"/>
    </w:pPr>
    <w:rPr>
      <w:rFonts w:ascii="Arial" w:hAnsi="Arial"/>
      <w:b/>
      <w:bCs/>
      <w:sz w:val="20"/>
    </w:rPr>
  </w:style>
  <w:style w:type="paragraph" w:styleId="Anrede">
    <w:name w:val="Salutation"/>
    <w:basedOn w:val="Textkrper"/>
    <w:next w:val="Standard"/>
    <w:rsid w:val="0076263A"/>
    <w:pPr>
      <w:overflowPunct/>
      <w:autoSpaceDE/>
      <w:autoSpaceDN/>
      <w:adjustRightInd/>
      <w:spacing w:before="160" w:after="320" w:line="240" w:lineRule="auto"/>
      <w:textAlignment w:val="auto"/>
    </w:pPr>
    <w:rPr>
      <w:rFonts w:ascii="Times New Roman" w:hAnsi="Times New Roman"/>
      <w:sz w:val="24"/>
    </w:rPr>
  </w:style>
  <w:style w:type="paragraph" w:styleId="Textkrper">
    <w:name w:val="Body Text"/>
    <w:basedOn w:val="Standard"/>
    <w:rsid w:val="0076263A"/>
    <w:pPr>
      <w:spacing w:after="120"/>
    </w:pPr>
  </w:style>
  <w:style w:type="paragraph" w:styleId="Sprechblasentext">
    <w:name w:val="Balloon Text"/>
    <w:basedOn w:val="Standard"/>
    <w:semiHidden/>
    <w:rsid w:val="00625CA0"/>
    <w:rPr>
      <w:rFonts w:ascii="Tahoma" w:hAnsi="Tahoma" w:cs="Tahoma"/>
      <w:sz w:val="16"/>
      <w:szCs w:val="16"/>
    </w:rPr>
  </w:style>
  <w:style w:type="paragraph" w:styleId="Kopfzeile">
    <w:name w:val="header"/>
    <w:basedOn w:val="Standard"/>
    <w:rsid w:val="00D46BCE"/>
    <w:pPr>
      <w:tabs>
        <w:tab w:val="center" w:pos="4536"/>
        <w:tab w:val="right" w:pos="9072"/>
      </w:tabs>
    </w:pPr>
  </w:style>
  <w:style w:type="paragraph" w:styleId="Fuzeile">
    <w:name w:val="footer"/>
    <w:basedOn w:val="Standard"/>
    <w:rsid w:val="00D46BCE"/>
    <w:pPr>
      <w:tabs>
        <w:tab w:val="center" w:pos="4536"/>
        <w:tab w:val="right" w:pos="9072"/>
      </w:tabs>
    </w:pPr>
  </w:style>
  <w:style w:type="character" w:styleId="Seitenzahl">
    <w:name w:val="page number"/>
    <w:basedOn w:val="Absatz-Standardschriftart"/>
    <w:rsid w:val="00D46BCE"/>
  </w:style>
  <w:style w:type="character" w:styleId="Hervorhebung">
    <w:name w:val="Emphasis"/>
    <w:qFormat/>
    <w:rsid w:val="00224523"/>
    <w:rPr>
      <w:i/>
      <w:iCs/>
    </w:rPr>
  </w:style>
  <w:style w:type="paragraph" w:styleId="Listenabsatz">
    <w:name w:val="List Paragraph"/>
    <w:basedOn w:val="Standard"/>
    <w:uiPriority w:val="34"/>
    <w:qFormat/>
    <w:rsid w:val="003A3A79"/>
    <w:pPr>
      <w:ind w:left="708"/>
    </w:pPr>
  </w:style>
  <w:style w:type="character" w:styleId="Kommentarzeichen">
    <w:name w:val="annotation reference"/>
    <w:basedOn w:val="Absatz-Standardschriftart"/>
    <w:semiHidden/>
    <w:unhideWhenUsed/>
    <w:rsid w:val="00AF58B0"/>
    <w:rPr>
      <w:sz w:val="16"/>
      <w:szCs w:val="16"/>
    </w:rPr>
  </w:style>
  <w:style w:type="paragraph" w:styleId="Kommentartext">
    <w:name w:val="annotation text"/>
    <w:basedOn w:val="Standard"/>
    <w:link w:val="KommentartextZchn"/>
    <w:semiHidden/>
    <w:unhideWhenUsed/>
    <w:rsid w:val="00AF58B0"/>
    <w:rPr>
      <w:sz w:val="20"/>
    </w:rPr>
  </w:style>
  <w:style w:type="character" w:customStyle="1" w:styleId="KommentartextZchn">
    <w:name w:val="Kommentartext Zchn"/>
    <w:basedOn w:val="Absatz-Standardschriftart"/>
    <w:link w:val="Kommentartext"/>
    <w:semiHidden/>
    <w:rsid w:val="00AF58B0"/>
    <w:rPr>
      <w:rFonts w:ascii="Life BT" w:hAnsi="Life BT"/>
    </w:rPr>
  </w:style>
  <w:style w:type="paragraph" w:styleId="Kommentarthema">
    <w:name w:val="annotation subject"/>
    <w:basedOn w:val="Kommentartext"/>
    <w:next w:val="Kommentartext"/>
    <w:link w:val="KommentarthemaZchn"/>
    <w:semiHidden/>
    <w:unhideWhenUsed/>
    <w:rsid w:val="00AF58B0"/>
    <w:rPr>
      <w:b/>
      <w:bCs/>
    </w:rPr>
  </w:style>
  <w:style w:type="character" w:customStyle="1" w:styleId="KommentarthemaZchn">
    <w:name w:val="Kommentarthema Zchn"/>
    <w:basedOn w:val="KommentartextZchn"/>
    <w:link w:val="Kommentarthema"/>
    <w:semiHidden/>
    <w:rsid w:val="00AF58B0"/>
    <w:rPr>
      <w:rFonts w:ascii="Life BT" w:hAnsi="Life BT"/>
      <w:b/>
      <w:bCs/>
    </w:rPr>
  </w:style>
  <w:style w:type="character" w:customStyle="1" w:styleId="Textkrper2Zchn">
    <w:name w:val="Textkörper 2 Zchn"/>
    <w:basedOn w:val="Absatz-Standardschriftart"/>
    <w:link w:val="Textkrper2"/>
    <w:rsid w:val="004F7687"/>
    <w:rPr>
      <w:rFonts w:ascii="Life BT" w:hAnsi="Life BT"/>
      <w:b/>
      <w:bCs/>
      <w:i/>
      <w:iCs/>
      <w:sz w:val="22"/>
    </w:rPr>
  </w:style>
  <w:style w:type="character" w:styleId="Hyperlink">
    <w:name w:val="Hyperlink"/>
    <w:basedOn w:val="Absatz-Standardschriftart"/>
    <w:unhideWhenUsed/>
    <w:rsid w:val="005024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557716">
      <w:bodyDiv w:val="1"/>
      <w:marLeft w:val="0"/>
      <w:marRight w:val="0"/>
      <w:marTop w:val="0"/>
      <w:marBottom w:val="0"/>
      <w:divBdr>
        <w:top w:val="none" w:sz="0" w:space="0" w:color="auto"/>
        <w:left w:val="none" w:sz="0" w:space="0" w:color="auto"/>
        <w:bottom w:val="none" w:sz="0" w:space="0" w:color="auto"/>
        <w:right w:val="none" w:sz="0" w:space="0" w:color="auto"/>
      </w:divBdr>
    </w:div>
    <w:div w:id="1783259054">
      <w:bodyDiv w:val="1"/>
      <w:marLeft w:val="50"/>
      <w:marRight w:val="50"/>
      <w:marTop w:val="50"/>
      <w:marBottom w:val="13"/>
      <w:divBdr>
        <w:top w:val="none" w:sz="0" w:space="0" w:color="auto"/>
        <w:left w:val="none" w:sz="0" w:space="0" w:color="auto"/>
        <w:bottom w:val="none" w:sz="0" w:space="0" w:color="auto"/>
        <w:right w:val="none" w:sz="0" w:space="0" w:color="auto"/>
      </w:divBdr>
    </w:div>
    <w:div w:id="188628515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CCD000518B4C34CB6EC994482823E74" ma:contentTypeVersion="0" ma:contentTypeDescription="Ein neues Dokument erstellen." ma:contentTypeScope="" ma:versionID="6f10dfbb5690e5b933998f65a30c6fba">
  <xsd:schema xmlns:xsd="http://www.w3.org/2001/XMLSchema" xmlns:xs="http://www.w3.org/2001/XMLSchema" xmlns:p="http://schemas.microsoft.com/office/2006/metadata/properties" targetNamespace="http://schemas.microsoft.com/office/2006/metadata/properties" ma:root="true" ma:fieldsID="b686dcd11d120f5ddbaa988a62e2b0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26641-20D7-4138-A7B9-D19AB08E5926}">
  <ds:schemaRefs>
    <ds:schemaRef ds:uri="http://schemas.openxmlformats.org/officeDocument/2006/bibliography"/>
  </ds:schemaRefs>
</ds:datastoreItem>
</file>

<file path=customXml/itemProps2.xml><?xml version="1.0" encoding="utf-8"?>
<ds:datastoreItem xmlns:ds="http://schemas.openxmlformats.org/officeDocument/2006/customXml" ds:itemID="{822BCE59-D407-4094-847E-F99E84D14762}">
  <ds:schemaRefs>
    <ds:schemaRef ds:uri="http://schemas.microsoft.com/sharepoint/v3/contenttype/forms"/>
  </ds:schemaRefs>
</ds:datastoreItem>
</file>

<file path=customXml/itemProps3.xml><?xml version="1.0" encoding="utf-8"?>
<ds:datastoreItem xmlns:ds="http://schemas.openxmlformats.org/officeDocument/2006/customXml" ds:itemID="{67DE898A-A35D-42EA-8D52-86080D8C5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C0CD45-A29F-4750-967B-EDE5625C794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1178</Words>
  <Characters>8613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Anlage E:</vt:lpstr>
    </vt:vector>
  </TitlesOfParts>
  <Company>VRN GmbH</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E:</dc:title>
  <dc:creator>winnes</dc:creator>
  <cp:lastModifiedBy>Holger  Zuck</cp:lastModifiedBy>
  <cp:revision>5</cp:revision>
  <cp:lastPrinted>2019-01-30T15:10:00Z</cp:lastPrinted>
  <dcterms:created xsi:type="dcterms:W3CDTF">2022-03-09T12:37:00Z</dcterms:created>
  <dcterms:modified xsi:type="dcterms:W3CDTF">2022-03-09T13:14:00Z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0x010100DCCD000518B4C34CB6EC994482823E74</vt:lpwstr>
  </property>
</Properties>
</file>