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5F" w:rsidRPr="005D50EB" w:rsidRDefault="005D50EB" w:rsidP="000A3C95">
      <w:pPr>
        <w:spacing w:line="276" w:lineRule="auto"/>
        <w:rPr>
          <w:b/>
          <w:color w:val="767171" w:themeColor="background2" w:themeShade="80"/>
        </w:rPr>
      </w:pPr>
      <w:r w:rsidRPr="005D50EB">
        <w:rPr>
          <w:b/>
          <w:color w:val="767171" w:themeColor="background2" w:themeShade="80"/>
        </w:rPr>
        <w:t xml:space="preserve">Modul 3 / </w:t>
      </w:r>
      <w:r w:rsidR="00891C5F" w:rsidRPr="005D50EB">
        <w:rPr>
          <w:b/>
          <w:color w:val="767171" w:themeColor="background2" w:themeShade="80"/>
        </w:rPr>
        <w:t>Anhang</w:t>
      </w:r>
      <w:r w:rsidR="006E0163">
        <w:rPr>
          <w:b/>
          <w:color w:val="767171" w:themeColor="background2" w:themeShade="80"/>
        </w:rPr>
        <w:t xml:space="preserve"> </w:t>
      </w:r>
      <w:r w:rsidR="000152B9">
        <w:rPr>
          <w:b/>
          <w:color w:val="767171" w:themeColor="background2" w:themeShade="80"/>
        </w:rPr>
        <w:t>4</w:t>
      </w:r>
    </w:p>
    <w:p w:rsidR="00891C5F" w:rsidRDefault="00891C5F" w:rsidP="000A3C95">
      <w:pPr>
        <w:spacing w:line="276" w:lineRule="auto"/>
      </w:pPr>
    </w:p>
    <w:p w:rsidR="00891C5F" w:rsidRPr="00891C5F" w:rsidRDefault="000152B9" w:rsidP="000A3C95">
      <w:pPr>
        <w:spacing w:line="276" w:lineRule="auto"/>
        <w:rPr>
          <w:b/>
        </w:rPr>
      </w:pPr>
      <w:r>
        <w:rPr>
          <w:b/>
        </w:rPr>
        <w:t>4</w:t>
      </w:r>
      <w:r w:rsidR="00891C5F" w:rsidRPr="00891C5F">
        <w:rPr>
          <w:b/>
        </w:rPr>
        <w:t xml:space="preserve">. </w:t>
      </w:r>
      <w:r w:rsidRPr="000152B9">
        <w:rPr>
          <w:b/>
        </w:rPr>
        <w:t>Muster Notmaßnahme (Bescheid)</w:t>
      </w:r>
    </w:p>
    <w:p w:rsidR="00891C5F" w:rsidRPr="00891C5F" w:rsidRDefault="00891C5F" w:rsidP="00F30093">
      <w:pPr>
        <w:spacing w:line="276" w:lineRule="auto"/>
        <w:jc w:val="center"/>
        <w:rPr>
          <w:b/>
          <w:sz w:val="24"/>
          <w:szCs w:val="24"/>
        </w:rPr>
      </w:pPr>
    </w:p>
    <w:p w:rsidR="000A3C95" w:rsidRDefault="00F30093" w:rsidP="00F30093">
      <w:pPr>
        <w:spacing w:line="276" w:lineRule="auto"/>
        <w:jc w:val="center"/>
        <w:rPr>
          <w:b/>
          <w:sz w:val="24"/>
          <w:szCs w:val="24"/>
        </w:rPr>
      </w:pPr>
      <w:r w:rsidRPr="00F30093">
        <w:rPr>
          <w:b/>
          <w:sz w:val="24"/>
          <w:szCs w:val="24"/>
        </w:rPr>
        <w:t>Vollzug Pers</w:t>
      </w:r>
      <w:r>
        <w:rPr>
          <w:b/>
          <w:sz w:val="24"/>
          <w:szCs w:val="24"/>
        </w:rPr>
        <w:t>onenbeförderungsgesetz (PBefG);</w:t>
      </w:r>
      <w:r>
        <w:rPr>
          <w:b/>
          <w:sz w:val="24"/>
          <w:szCs w:val="24"/>
        </w:rPr>
        <w:br/>
      </w:r>
      <w:r w:rsidRPr="00F30093">
        <w:rPr>
          <w:b/>
          <w:sz w:val="24"/>
          <w:szCs w:val="24"/>
        </w:rPr>
        <w:t>Durchführung des Linienverkehrs mit Kraftfahrzeugen</w:t>
      </w:r>
      <w:r>
        <w:rPr>
          <w:b/>
          <w:sz w:val="24"/>
          <w:szCs w:val="24"/>
        </w:rPr>
        <w:br/>
      </w:r>
      <w:r w:rsidRPr="00F30093">
        <w:rPr>
          <w:b/>
          <w:sz w:val="24"/>
          <w:szCs w:val="24"/>
        </w:rPr>
        <w:t>im Landkreis Entenhausen</w:t>
      </w:r>
    </w:p>
    <w:p w:rsidR="00F30093" w:rsidRPr="00F30093" w:rsidRDefault="00F30093" w:rsidP="00F30093">
      <w:pPr>
        <w:spacing w:line="276" w:lineRule="auto"/>
        <w:jc w:val="center"/>
        <w:rPr>
          <w:sz w:val="20"/>
          <w:szCs w:val="20"/>
        </w:rPr>
      </w:pPr>
    </w:p>
    <w:p w:rsidR="00F30093" w:rsidRPr="00F30093" w:rsidRDefault="00F30093" w:rsidP="00F30093">
      <w:pPr>
        <w:spacing w:line="276" w:lineRule="auto"/>
        <w:jc w:val="center"/>
        <w:rPr>
          <w:sz w:val="20"/>
          <w:szCs w:val="20"/>
        </w:rPr>
      </w:pPr>
    </w:p>
    <w:p w:rsidR="00F30093" w:rsidRPr="00F30093" w:rsidRDefault="00F30093" w:rsidP="00F30093">
      <w:pPr>
        <w:spacing w:line="276" w:lineRule="auto"/>
        <w:rPr>
          <w:sz w:val="20"/>
          <w:szCs w:val="20"/>
        </w:rPr>
      </w:pPr>
      <w:r w:rsidRPr="00F30093">
        <w:rPr>
          <w:sz w:val="20"/>
          <w:szCs w:val="20"/>
        </w:rPr>
        <w:t xml:space="preserve">Gemäß § 6 Abs. 3 ÖPNVG in Verbindung mit § 8a Abs. 1 Satz 1 PBefG in Verbindung mit Art. 3 Abs. 1 und Art. 5 Abs. 5 Satz 1 VO (EG) Nr. 1370/2007 erlässt der Landkreis </w:t>
      </w:r>
      <w:r>
        <w:rPr>
          <w:sz w:val="20"/>
          <w:szCs w:val="20"/>
        </w:rPr>
        <w:t>………</w:t>
      </w:r>
      <w:r w:rsidRPr="00F30093">
        <w:rPr>
          <w:sz w:val="20"/>
          <w:szCs w:val="20"/>
        </w:rPr>
        <w:t>… folgenden</w:t>
      </w:r>
    </w:p>
    <w:p w:rsidR="00F30093" w:rsidRPr="00F30093" w:rsidRDefault="00F30093" w:rsidP="00F30093">
      <w:pPr>
        <w:spacing w:line="276" w:lineRule="auto"/>
        <w:rPr>
          <w:sz w:val="20"/>
          <w:szCs w:val="20"/>
        </w:rPr>
      </w:pPr>
    </w:p>
    <w:p w:rsidR="00F30093" w:rsidRPr="00F30093" w:rsidRDefault="00F30093" w:rsidP="00F30093">
      <w:pPr>
        <w:spacing w:line="276" w:lineRule="auto"/>
        <w:rPr>
          <w:b/>
          <w:sz w:val="20"/>
          <w:szCs w:val="20"/>
        </w:rPr>
      </w:pPr>
      <w:r w:rsidRPr="00F30093">
        <w:rPr>
          <w:b/>
          <w:sz w:val="20"/>
          <w:szCs w:val="20"/>
        </w:rPr>
        <w:t>Bescheid:</w:t>
      </w:r>
    </w:p>
    <w:p w:rsidR="00F30093" w:rsidRPr="00F30093" w:rsidRDefault="00F30093" w:rsidP="00F30093">
      <w:pPr>
        <w:spacing w:line="276" w:lineRule="auto"/>
        <w:rPr>
          <w:sz w:val="20"/>
          <w:szCs w:val="20"/>
        </w:rPr>
      </w:pPr>
    </w:p>
    <w:p w:rsidR="00F30093" w:rsidRPr="00F30093" w:rsidRDefault="00F30093" w:rsidP="00F30093">
      <w:pPr>
        <w:spacing w:line="276" w:lineRule="auto"/>
        <w:ind w:left="426" w:hanging="426"/>
        <w:jc w:val="both"/>
        <w:rPr>
          <w:sz w:val="20"/>
          <w:szCs w:val="20"/>
        </w:rPr>
      </w:pPr>
      <w:r w:rsidRPr="00F30093">
        <w:rPr>
          <w:sz w:val="20"/>
          <w:szCs w:val="20"/>
        </w:rPr>
        <w:t>1.</w:t>
      </w:r>
      <w:r w:rsidRPr="00F30093">
        <w:rPr>
          <w:sz w:val="20"/>
          <w:szCs w:val="20"/>
        </w:rPr>
        <w:tab/>
        <w:t xml:space="preserve">Der Firma </w:t>
      </w:r>
      <w:r>
        <w:rPr>
          <w:sz w:val="20"/>
          <w:szCs w:val="20"/>
        </w:rPr>
        <w:t>………</w:t>
      </w:r>
      <w:r w:rsidRPr="00F30093">
        <w:rPr>
          <w:sz w:val="20"/>
          <w:szCs w:val="20"/>
        </w:rPr>
        <w:t xml:space="preserve">…  wird auferlegt, folgende gemeinwirtschaftlichen Verpflichtungen im Landkreis </w:t>
      </w:r>
      <w:r>
        <w:rPr>
          <w:sz w:val="20"/>
          <w:szCs w:val="20"/>
        </w:rPr>
        <w:t>………</w:t>
      </w:r>
      <w:r w:rsidRPr="00F30093">
        <w:rPr>
          <w:sz w:val="20"/>
          <w:szCs w:val="20"/>
        </w:rPr>
        <w:t>…  zu übernehmen:</w:t>
      </w:r>
    </w:p>
    <w:p w:rsidR="00F30093" w:rsidRPr="00F30093" w:rsidRDefault="00F30093" w:rsidP="00F30093">
      <w:pPr>
        <w:spacing w:line="276" w:lineRule="auto"/>
        <w:ind w:left="426"/>
        <w:jc w:val="both"/>
        <w:rPr>
          <w:sz w:val="20"/>
          <w:szCs w:val="20"/>
        </w:rPr>
      </w:pPr>
      <w:r w:rsidRPr="00F30093">
        <w:rPr>
          <w:sz w:val="20"/>
          <w:szCs w:val="20"/>
        </w:rPr>
        <w:t xml:space="preserve">Betrieb der Linie </w:t>
      </w:r>
      <w:r>
        <w:rPr>
          <w:sz w:val="20"/>
          <w:szCs w:val="20"/>
        </w:rPr>
        <w:t>………</w:t>
      </w:r>
      <w:r w:rsidRPr="00F30093">
        <w:rPr>
          <w:sz w:val="20"/>
          <w:szCs w:val="20"/>
        </w:rPr>
        <w:t>…</w:t>
      </w:r>
    </w:p>
    <w:p w:rsidR="00F30093" w:rsidRDefault="00F30093" w:rsidP="00F30093">
      <w:pPr>
        <w:spacing w:line="276" w:lineRule="auto"/>
        <w:ind w:left="426"/>
        <w:jc w:val="both"/>
        <w:rPr>
          <w:sz w:val="20"/>
          <w:szCs w:val="20"/>
        </w:rPr>
      </w:pPr>
      <w:r w:rsidRPr="00F30093">
        <w:rPr>
          <w:sz w:val="20"/>
          <w:szCs w:val="20"/>
        </w:rPr>
        <w:t xml:space="preserve">Der Verkehr auf der vorgenannten Linie muss mindestens dem bisherigen Verkehrsangebot entsprechen. Die zu gewährende Ausgleichsleistung richtet sich nach der Anlage zu diesem Bescheid (Berechnungen des finanziellen Nettoeffekts für die Linie </w:t>
      </w:r>
      <w:r>
        <w:rPr>
          <w:sz w:val="20"/>
          <w:szCs w:val="20"/>
        </w:rPr>
        <w:t>………</w:t>
      </w:r>
      <w:r w:rsidRPr="00F30093">
        <w:rPr>
          <w:sz w:val="20"/>
          <w:szCs w:val="20"/>
        </w:rPr>
        <w:t>…).</w:t>
      </w:r>
    </w:p>
    <w:p w:rsidR="00F30093" w:rsidRPr="00F30093" w:rsidRDefault="00F30093" w:rsidP="00F30093">
      <w:pPr>
        <w:spacing w:line="276" w:lineRule="auto"/>
        <w:ind w:left="426"/>
        <w:jc w:val="both"/>
        <w:rPr>
          <w:sz w:val="20"/>
          <w:szCs w:val="20"/>
        </w:rPr>
      </w:pPr>
    </w:p>
    <w:p w:rsidR="00F30093" w:rsidRDefault="00F30093" w:rsidP="00F30093">
      <w:pPr>
        <w:spacing w:line="276" w:lineRule="auto"/>
        <w:ind w:left="426" w:hanging="426"/>
        <w:jc w:val="both"/>
        <w:rPr>
          <w:sz w:val="20"/>
          <w:szCs w:val="20"/>
        </w:rPr>
      </w:pPr>
      <w:r w:rsidRPr="00F30093">
        <w:rPr>
          <w:sz w:val="20"/>
          <w:szCs w:val="20"/>
        </w:rPr>
        <w:t>2.</w:t>
      </w:r>
      <w:r w:rsidRPr="00F30093">
        <w:rPr>
          <w:sz w:val="20"/>
          <w:szCs w:val="20"/>
        </w:rPr>
        <w:tab/>
        <w:t xml:space="preserve">Die gemeinwirtschaftliche Verpflichtung gemäß Ziff. 1 ist befristet vom 01.12.2019 bis zum 30.11.2021, längstens jedoch bis zur Vornahme der vom Landkreis </w:t>
      </w:r>
      <w:r>
        <w:rPr>
          <w:sz w:val="20"/>
          <w:szCs w:val="20"/>
        </w:rPr>
        <w:t>………</w:t>
      </w:r>
      <w:r w:rsidRPr="00F30093">
        <w:rPr>
          <w:sz w:val="20"/>
          <w:szCs w:val="20"/>
        </w:rPr>
        <w:t xml:space="preserve">… weiterhin beabsichtigten Direktvergabe eines Kleinauftrags gemäß Art. 5 Abs. 4 VO (EG) Nr. 1370/2007 auf den Linie </w:t>
      </w:r>
      <w:r>
        <w:rPr>
          <w:sz w:val="20"/>
          <w:szCs w:val="20"/>
        </w:rPr>
        <w:t>………</w:t>
      </w:r>
      <w:r w:rsidRPr="00F30093">
        <w:rPr>
          <w:sz w:val="20"/>
          <w:szCs w:val="20"/>
        </w:rPr>
        <w:t xml:space="preserve">…  an die Firma </w:t>
      </w:r>
      <w:r>
        <w:rPr>
          <w:sz w:val="20"/>
          <w:szCs w:val="20"/>
        </w:rPr>
        <w:t>………</w:t>
      </w:r>
      <w:r w:rsidRPr="00F30093">
        <w:rPr>
          <w:sz w:val="20"/>
          <w:szCs w:val="20"/>
        </w:rPr>
        <w:t>…  als Betreiber.</w:t>
      </w:r>
    </w:p>
    <w:p w:rsidR="00F30093" w:rsidRPr="00F30093" w:rsidRDefault="00F30093" w:rsidP="00F30093">
      <w:pPr>
        <w:spacing w:line="276" w:lineRule="auto"/>
        <w:ind w:left="426" w:hanging="426"/>
        <w:jc w:val="both"/>
        <w:rPr>
          <w:sz w:val="20"/>
          <w:szCs w:val="20"/>
        </w:rPr>
      </w:pPr>
    </w:p>
    <w:p w:rsidR="00F30093" w:rsidRDefault="00F30093" w:rsidP="00F30093">
      <w:pPr>
        <w:spacing w:line="276" w:lineRule="auto"/>
        <w:ind w:left="426" w:hanging="426"/>
        <w:jc w:val="both"/>
        <w:rPr>
          <w:sz w:val="20"/>
          <w:szCs w:val="20"/>
        </w:rPr>
      </w:pPr>
      <w:r w:rsidRPr="00F30093">
        <w:rPr>
          <w:sz w:val="20"/>
          <w:szCs w:val="20"/>
        </w:rPr>
        <w:t>3.</w:t>
      </w:r>
      <w:r w:rsidRPr="00F30093">
        <w:rPr>
          <w:sz w:val="20"/>
          <w:szCs w:val="20"/>
        </w:rPr>
        <w:tab/>
        <w:t>Die sofortige Vollziehung wird angeordnet.</w:t>
      </w:r>
    </w:p>
    <w:p w:rsidR="00F30093" w:rsidRPr="00F30093" w:rsidRDefault="00F30093" w:rsidP="00F30093">
      <w:pPr>
        <w:spacing w:line="276" w:lineRule="auto"/>
        <w:ind w:left="426" w:hanging="426"/>
        <w:jc w:val="both"/>
        <w:rPr>
          <w:sz w:val="20"/>
          <w:szCs w:val="20"/>
        </w:rPr>
      </w:pPr>
    </w:p>
    <w:p w:rsidR="00F30093" w:rsidRPr="00F30093" w:rsidRDefault="00F30093" w:rsidP="00F30093">
      <w:pPr>
        <w:spacing w:line="276" w:lineRule="auto"/>
        <w:ind w:left="426" w:hanging="426"/>
        <w:jc w:val="both"/>
        <w:rPr>
          <w:sz w:val="20"/>
          <w:szCs w:val="20"/>
        </w:rPr>
      </w:pPr>
      <w:r w:rsidRPr="00F30093">
        <w:rPr>
          <w:sz w:val="20"/>
          <w:szCs w:val="20"/>
        </w:rPr>
        <w:t>4.</w:t>
      </w:r>
      <w:r w:rsidRPr="00F30093">
        <w:rPr>
          <w:sz w:val="20"/>
          <w:szCs w:val="20"/>
        </w:rPr>
        <w:tab/>
        <w:t>Dieser Bescheid ergeht kostenfrei.</w:t>
      </w:r>
    </w:p>
    <w:p w:rsidR="00F30093" w:rsidRPr="00F30093" w:rsidRDefault="00F30093" w:rsidP="00F30093">
      <w:pPr>
        <w:spacing w:line="276" w:lineRule="auto"/>
        <w:ind w:left="426" w:hanging="426"/>
        <w:jc w:val="both"/>
        <w:rPr>
          <w:sz w:val="20"/>
          <w:szCs w:val="20"/>
        </w:rPr>
      </w:pPr>
    </w:p>
    <w:p w:rsidR="00F30093" w:rsidRPr="00F30093" w:rsidRDefault="00F30093" w:rsidP="00F30093">
      <w:pPr>
        <w:spacing w:line="276" w:lineRule="auto"/>
        <w:ind w:left="426" w:hanging="426"/>
        <w:jc w:val="both"/>
        <w:rPr>
          <w:b/>
          <w:sz w:val="20"/>
          <w:szCs w:val="20"/>
        </w:rPr>
      </w:pPr>
      <w:r w:rsidRPr="00F30093">
        <w:rPr>
          <w:b/>
          <w:sz w:val="20"/>
          <w:szCs w:val="20"/>
        </w:rPr>
        <w:t>Gründe:</w:t>
      </w:r>
    </w:p>
    <w:p w:rsidR="00F30093" w:rsidRPr="00F30093" w:rsidRDefault="00F30093" w:rsidP="00F30093">
      <w:pPr>
        <w:spacing w:line="276" w:lineRule="auto"/>
        <w:ind w:left="426" w:hanging="426"/>
        <w:rPr>
          <w:sz w:val="20"/>
          <w:szCs w:val="20"/>
        </w:rPr>
      </w:pPr>
    </w:p>
    <w:p w:rsidR="00F30093" w:rsidRPr="00F30093" w:rsidRDefault="00F30093" w:rsidP="00F30093">
      <w:pPr>
        <w:spacing w:line="276" w:lineRule="auto"/>
        <w:ind w:left="426" w:hanging="426"/>
        <w:rPr>
          <w:b/>
          <w:sz w:val="20"/>
          <w:szCs w:val="20"/>
        </w:rPr>
      </w:pPr>
      <w:r w:rsidRPr="00F30093">
        <w:rPr>
          <w:b/>
          <w:sz w:val="20"/>
          <w:szCs w:val="20"/>
        </w:rPr>
        <w:t>I.</w:t>
      </w:r>
    </w:p>
    <w:p w:rsidR="00F30093" w:rsidRPr="00F30093" w:rsidRDefault="00F30093" w:rsidP="00B453FF">
      <w:pPr>
        <w:spacing w:line="276" w:lineRule="auto"/>
        <w:jc w:val="both"/>
        <w:rPr>
          <w:sz w:val="20"/>
          <w:szCs w:val="20"/>
        </w:rPr>
      </w:pPr>
      <w:r w:rsidRPr="00F30093">
        <w:rPr>
          <w:sz w:val="20"/>
          <w:szCs w:val="20"/>
        </w:rPr>
        <w:t xml:space="preserve">Die Firma … betreibt im Gebiet des Landkreises </w:t>
      </w:r>
      <w:r w:rsidR="00B453FF">
        <w:rPr>
          <w:sz w:val="20"/>
          <w:szCs w:val="20"/>
        </w:rPr>
        <w:t>………</w:t>
      </w:r>
      <w:r w:rsidR="00B453FF" w:rsidRPr="00F30093">
        <w:rPr>
          <w:sz w:val="20"/>
          <w:szCs w:val="20"/>
        </w:rPr>
        <w:t xml:space="preserve">… </w:t>
      </w:r>
      <w:r w:rsidRPr="00F30093">
        <w:rPr>
          <w:sz w:val="20"/>
          <w:szCs w:val="20"/>
        </w:rPr>
        <w:t xml:space="preserve"> Linienverkehre mit Kraftfahrzeugen gemäß § 42 PBefG. Die Geltungsdauern einiger dieser Linienverkehre werden am 30.11.2020 ablaufen.</w:t>
      </w:r>
    </w:p>
    <w:p w:rsidR="00F30093" w:rsidRPr="00F30093" w:rsidRDefault="00F30093" w:rsidP="00B453FF">
      <w:pPr>
        <w:spacing w:line="276" w:lineRule="auto"/>
        <w:jc w:val="both"/>
        <w:rPr>
          <w:sz w:val="20"/>
          <w:szCs w:val="20"/>
        </w:rPr>
      </w:pPr>
      <w:r w:rsidRPr="00F30093">
        <w:rPr>
          <w:sz w:val="20"/>
          <w:szCs w:val="20"/>
        </w:rPr>
        <w:t xml:space="preserve">Folgende dieser Linienverkehre weisen eine so erhebliche Unterdeckung der Gesamtkosten durch die Gesamteinnahmen auf, dass die Firma </w:t>
      </w:r>
      <w:r w:rsidR="00B453FF">
        <w:rPr>
          <w:sz w:val="20"/>
          <w:szCs w:val="20"/>
        </w:rPr>
        <w:t>………</w:t>
      </w:r>
      <w:r w:rsidR="00B453FF" w:rsidRPr="00F30093">
        <w:rPr>
          <w:sz w:val="20"/>
          <w:szCs w:val="20"/>
        </w:rPr>
        <w:t xml:space="preserve">… </w:t>
      </w:r>
      <w:r w:rsidRPr="00F30093">
        <w:rPr>
          <w:sz w:val="20"/>
          <w:szCs w:val="20"/>
        </w:rPr>
        <w:t xml:space="preserve"> ohne die Gewährung von Ausgleichsleistungen nicht dazu bereit gewesen ist, sie weiter zu betreiben:</w:t>
      </w:r>
    </w:p>
    <w:p w:rsidR="00F30093" w:rsidRDefault="00F30093" w:rsidP="00B453FF">
      <w:pPr>
        <w:spacing w:line="276" w:lineRule="auto"/>
        <w:jc w:val="both"/>
        <w:rPr>
          <w:sz w:val="20"/>
          <w:szCs w:val="20"/>
        </w:rPr>
      </w:pPr>
      <w:r w:rsidRPr="00F30093">
        <w:rPr>
          <w:sz w:val="20"/>
          <w:szCs w:val="20"/>
        </w:rPr>
        <w:t xml:space="preserve">Linie </w:t>
      </w:r>
      <w:r>
        <w:rPr>
          <w:sz w:val="20"/>
          <w:szCs w:val="20"/>
        </w:rPr>
        <w:t>………</w:t>
      </w:r>
      <w:r w:rsidRPr="00F30093">
        <w:rPr>
          <w:sz w:val="20"/>
          <w:szCs w:val="20"/>
        </w:rPr>
        <w:t xml:space="preserve">… </w:t>
      </w:r>
    </w:p>
    <w:p w:rsidR="00F30093" w:rsidRDefault="00F30093" w:rsidP="00F30093">
      <w:pPr>
        <w:spacing w:line="276" w:lineRule="auto"/>
        <w:rPr>
          <w:sz w:val="20"/>
          <w:szCs w:val="20"/>
        </w:rPr>
      </w:pPr>
      <w:r w:rsidRPr="00F30093">
        <w:rPr>
          <w:sz w:val="20"/>
          <w:szCs w:val="20"/>
        </w:rPr>
        <w:t xml:space="preserve">Linie </w:t>
      </w:r>
      <w:r>
        <w:rPr>
          <w:sz w:val="20"/>
          <w:szCs w:val="20"/>
        </w:rPr>
        <w:t>………</w:t>
      </w:r>
      <w:r w:rsidRPr="00F30093">
        <w:rPr>
          <w:sz w:val="20"/>
          <w:szCs w:val="20"/>
        </w:rPr>
        <w:t xml:space="preserve">… </w:t>
      </w:r>
    </w:p>
    <w:p w:rsidR="00F30093" w:rsidRDefault="00F30093" w:rsidP="00F30093">
      <w:pPr>
        <w:spacing w:line="276" w:lineRule="auto"/>
        <w:rPr>
          <w:sz w:val="20"/>
          <w:szCs w:val="20"/>
        </w:rPr>
      </w:pPr>
      <w:r w:rsidRPr="00F30093">
        <w:rPr>
          <w:sz w:val="20"/>
          <w:szCs w:val="20"/>
        </w:rPr>
        <w:t>Linie</w:t>
      </w:r>
      <w:r>
        <w:rPr>
          <w:sz w:val="20"/>
          <w:szCs w:val="20"/>
        </w:rPr>
        <w:t xml:space="preserve"> </w:t>
      </w:r>
      <w:r>
        <w:rPr>
          <w:sz w:val="20"/>
          <w:szCs w:val="20"/>
        </w:rPr>
        <w:t>………</w:t>
      </w:r>
      <w:r w:rsidRPr="00F30093">
        <w:rPr>
          <w:sz w:val="20"/>
          <w:szCs w:val="20"/>
        </w:rPr>
        <w:t xml:space="preserve">… </w:t>
      </w:r>
    </w:p>
    <w:p w:rsidR="00F30093" w:rsidRPr="00F30093" w:rsidRDefault="00F30093" w:rsidP="00F30093">
      <w:pPr>
        <w:spacing w:line="276" w:lineRule="auto"/>
        <w:rPr>
          <w:sz w:val="20"/>
          <w:szCs w:val="20"/>
        </w:rPr>
      </w:pPr>
      <w:r w:rsidRPr="00F30093">
        <w:rPr>
          <w:sz w:val="20"/>
          <w:szCs w:val="20"/>
        </w:rPr>
        <w:t xml:space="preserve"> Linie </w:t>
      </w:r>
      <w:r>
        <w:rPr>
          <w:sz w:val="20"/>
          <w:szCs w:val="20"/>
        </w:rPr>
        <w:t>………</w:t>
      </w:r>
      <w:r w:rsidRPr="00F30093">
        <w:rPr>
          <w:sz w:val="20"/>
          <w:szCs w:val="20"/>
        </w:rPr>
        <w:t>…</w:t>
      </w:r>
    </w:p>
    <w:p w:rsidR="00F30093" w:rsidRPr="00F30093" w:rsidRDefault="00F30093" w:rsidP="00B453FF">
      <w:pPr>
        <w:spacing w:line="276" w:lineRule="auto"/>
        <w:jc w:val="both"/>
        <w:rPr>
          <w:sz w:val="20"/>
          <w:szCs w:val="20"/>
        </w:rPr>
      </w:pPr>
      <w:r w:rsidRPr="00F30093">
        <w:rPr>
          <w:sz w:val="20"/>
          <w:szCs w:val="20"/>
        </w:rPr>
        <w:t>Der Landkreis … hat daher in der Sitzung des Kreistags am 25.09.2018 beschlossen, an die Firma … Kleinaufträge für die o.a. Linien gemäß Art. 5 Abs. 4 VO (EG) Nr.1370/2007 direkt zu vergeben.</w:t>
      </w:r>
    </w:p>
    <w:p w:rsidR="00F30093" w:rsidRPr="00F30093" w:rsidRDefault="00F30093" w:rsidP="00B453FF">
      <w:pPr>
        <w:spacing w:line="276" w:lineRule="auto"/>
        <w:jc w:val="both"/>
        <w:rPr>
          <w:sz w:val="20"/>
          <w:szCs w:val="20"/>
        </w:rPr>
      </w:pPr>
    </w:p>
    <w:p w:rsidR="00F30093" w:rsidRPr="00F30093" w:rsidRDefault="00F30093" w:rsidP="00B453FF">
      <w:pPr>
        <w:spacing w:line="276" w:lineRule="auto"/>
        <w:jc w:val="both"/>
        <w:rPr>
          <w:sz w:val="20"/>
          <w:szCs w:val="20"/>
        </w:rPr>
      </w:pPr>
      <w:r w:rsidRPr="00F30093">
        <w:rPr>
          <w:sz w:val="20"/>
          <w:szCs w:val="20"/>
        </w:rPr>
        <w:t xml:space="preserve">Die angekündigte Direktvergabe der Linie </w:t>
      </w:r>
      <w:r>
        <w:rPr>
          <w:sz w:val="20"/>
          <w:szCs w:val="20"/>
        </w:rPr>
        <w:t>………</w:t>
      </w:r>
      <w:r w:rsidRPr="00F30093">
        <w:rPr>
          <w:sz w:val="20"/>
          <w:szCs w:val="20"/>
        </w:rPr>
        <w:t xml:space="preserve">…  an die Firma </w:t>
      </w:r>
      <w:r>
        <w:rPr>
          <w:sz w:val="20"/>
          <w:szCs w:val="20"/>
        </w:rPr>
        <w:t>………</w:t>
      </w:r>
      <w:r w:rsidRPr="00F30093">
        <w:rPr>
          <w:sz w:val="20"/>
          <w:szCs w:val="20"/>
        </w:rPr>
        <w:t xml:space="preserve">…  wurde in einem Nachprüfungsverfahren vor der Vergabekammer </w:t>
      </w:r>
      <w:r>
        <w:rPr>
          <w:sz w:val="20"/>
          <w:szCs w:val="20"/>
        </w:rPr>
        <w:t>………</w:t>
      </w:r>
      <w:r w:rsidRPr="00F30093">
        <w:rPr>
          <w:sz w:val="20"/>
          <w:szCs w:val="20"/>
        </w:rPr>
        <w:t xml:space="preserve">…  zunächst erfolglos angefochten. Mit Beschluss vom </w:t>
      </w:r>
      <w:r>
        <w:rPr>
          <w:sz w:val="20"/>
          <w:szCs w:val="20"/>
        </w:rPr>
        <w:t>………</w:t>
      </w:r>
      <w:r w:rsidRPr="00F30093">
        <w:rPr>
          <w:sz w:val="20"/>
          <w:szCs w:val="20"/>
        </w:rPr>
        <w:t xml:space="preserve">…  hat das Oberlandesgericht </w:t>
      </w:r>
      <w:r>
        <w:rPr>
          <w:sz w:val="20"/>
          <w:szCs w:val="20"/>
        </w:rPr>
        <w:t>………</w:t>
      </w:r>
      <w:r w:rsidRPr="00F30093">
        <w:rPr>
          <w:sz w:val="20"/>
          <w:szCs w:val="20"/>
        </w:rPr>
        <w:t xml:space="preserve">…  – Vergabesenat – die angekündigte Direktvergabe der Linie </w:t>
      </w:r>
      <w:r>
        <w:rPr>
          <w:sz w:val="20"/>
          <w:szCs w:val="20"/>
        </w:rPr>
        <w:t>………</w:t>
      </w:r>
      <w:r w:rsidRPr="00F30093">
        <w:rPr>
          <w:sz w:val="20"/>
          <w:szCs w:val="20"/>
        </w:rPr>
        <w:t xml:space="preserve">…  untersagt, und den Landkreis </w:t>
      </w:r>
      <w:r>
        <w:rPr>
          <w:sz w:val="20"/>
          <w:szCs w:val="20"/>
        </w:rPr>
        <w:t>………</w:t>
      </w:r>
      <w:r w:rsidRPr="00F30093">
        <w:rPr>
          <w:sz w:val="20"/>
          <w:szCs w:val="20"/>
        </w:rPr>
        <w:t xml:space="preserve">…  verpflichtet, bei Fortbestehen der Beschaffungsabsicht das Vergabeverfahren in den Stand vor der Bekanntmachung der Vorinformation über die Direktvergabe auf der Linie </w:t>
      </w:r>
      <w:r>
        <w:rPr>
          <w:sz w:val="20"/>
          <w:szCs w:val="20"/>
        </w:rPr>
        <w:t>………</w:t>
      </w:r>
      <w:r w:rsidRPr="00F30093">
        <w:rPr>
          <w:sz w:val="20"/>
          <w:szCs w:val="20"/>
        </w:rPr>
        <w:t xml:space="preserve">…  zurückzuversetzen und bei erneuter Durchführung die Rechtsauffassung des Vergabesenats zu berücksichtigen. Bislang liegt nur der Tenor der Entscheidung vor. Ihm ist zu entnehmen, dass die Direktvergaben an sich nicht mit Erfolg angefochten wurden. In der mündlichen Verhandlung vor dem OLG </w:t>
      </w:r>
      <w:r>
        <w:rPr>
          <w:sz w:val="20"/>
          <w:szCs w:val="20"/>
        </w:rPr>
        <w:t>………</w:t>
      </w:r>
      <w:r w:rsidRPr="00F30093">
        <w:rPr>
          <w:sz w:val="20"/>
          <w:szCs w:val="20"/>
        </w:rPr>
        <w:t xml:space="preserve">…  am </w:t>
      </w:r>
      <w:r>
        <w:rPr>
          <w:sz w:val="20"/>
          <w:szCs w:val="20"/>
        </w:rPr>
        <w:t>………</w:t>
      </w:r>
      <w:r w:rsidRPr="00F30093">
        <w:rPr>
          <w:sz w:val="20"/>
          <w:szCs w:val="20"/>
        </w:rPr>
        <w:t>…  war zu erfahren, dass der Vergabesenat die Dokumentation in der Vergabeakte insbesondere zur Ermessensausübung für unvollständig hält.</w:t>
      </w:r>
    </w:p>
    <w:p w:rsidR="00F30093" w:rsidRPr="00F30093" w:rsidRDefault="00F30093" w:rsidP="00B453FF">
      <w:pPr>
        <w:spacing w:line="276" w:lineRule="auto"/>
        <w:jc w:val="both"/>
        <w:rPr>
          <w:sz w:val="20"/>
          <w:szCs w:val="20"/>
        </w:rPr>
      </w:pPr>
      <w:r w:rsidRPr="00F30093">
        <w:rPr>
          <w:sz w:val="20"/>
          <w:szCs w:val="20"/>
        </w:rPr>
        <w:t>Gegen diesen Beschluss ist kein weiterer Rechtsbehelf eröffnet. Für die Linien</w:t>
      </w:r>
      <w:r>
        <w:rPr>
          <w:sz w:val="20"/>
          <w:szCs w:val="20"/>
        </w:rPr>
        <w:t xml:space="preserve"> </w:t>
      </w:r>
      <w:r>
        <w:rPr>
          <w:sz w:val="20"/>
          <w:szCs w:val="20"/>
        </w:rPr>
        <w:t>………</w:t>
      </w:r>
      <w:r w:rsidRPr="00F30093">
        <w:rPr>
          <w:sz w:val="20"/>
          <w:szCs w:val="20"/>
        </w:rPr>
        <w:t xml:space="preserve">…  können daher die beabsichtigten Direktvergaben an die Firma </w:t>
      </w:r>
      <w:r>
        <w:rPr>
          <w:sz w:val="20"/>
          <w:szCs w:val="20"/>
        </w:rPr>
        <w:t>………</w:t>
      </w:r>
      <w:r w:rsidRPr="00F30093">
        <w:rPr>
          <w:sz w:val="20"/>
          <w:szCs w:val="20"/>
        </w:rPr>
        <w:t>… erfolgen, sodass der Weiterbetrieb dieser Linien ab dem 01.12.2019 gesichert ist. Auf de</w:t>
      </w:r>
      <w:r w:rsidR="00B453FF">
        <w:rPr>
          <w:sz w:val="20"/>
          <w:szCs w:val="20"/>
        </w:rPr>
        <w:t>n</w:t>
      </w:r>
      <w:r w:rsidRPr="00F30093">
        <w:rPr>
          <w:sz w:val="20"/>
          <w:szCs w:val="20"/>
        </w:rPr>
        <w:t xml:space="preserve"> Linien </w:t>
      </w:r>
      <w:r>
        <w:rPr>
          <w:sz w:val="20"/>
          <w:szCs w:val="20"/>
        </w:rPr>
        <w:t>………</w:t>
      </w:r>
      <w:r w:rsidRPr="00F30093">
        <w:rPr>
          <w:sz w:val="20"/>
          <w:szCs w:val="20"/>
        </w:rPr>
        <w:t>… kann die Direktvergabe jedoch nicht wie geplant stattfinden. Es droht die Einstellung des Verkehrs auf dieser Linie mit Ablauf des 30.11.2019.</w:t>
      </w:r>
    </w:p>
    <w:p w:rsidR="00F30093" w:rsidRPr="00F30093" w:rsidRDefault="00F30093" w:rsidP="00F30093">
      <w:pPr>
        <w:spacing w:line="276" w:lineRule="auto"/>
        <w:ind w:left="426" w:hanging="426"/>
        <w:rPr>
          <w:sz w:val="20"/>
          <w:szCs w:val="20"/>
        </w:rPr>
      </w:pPr>
    </w:p>
    <w:p w:rsidR="00F30093" w:rsidRPr="00B453FF" w:rsidRDefault="00F30093" w:rsidP="00F30093">
      <w:pPr>
        <w:spacing w:line="276" w:lineRule="auto"/>
        <w:ind w:left="426" w:hanging="426"/>
        <w:rPr>
          <w:b/>
          <w:sz w:val="20"/>
          <w:szCs w:val="20"/>
        </w:rPr>
      </w:pPr>
      <w:r w:rsidRPr="00B453FF">
        <w:rPr>
          <w:b/>
          <w:sz w:val="20"/>
          <w:szCs w:val="20"/>
        </w:rPr>
        <w:t>II.</w:t>
      </w:r>
    </w:p>
    <w:p w:rsidR="00F30093" w:rsidRPr="00F30093" w:rsidRDefault="00F30093" w:rsidP="00B453FF">
      <w:pPr>
        <w:spacing w:line="276" w:lineRule="auto"/>
        <w:jc w:val="both"/>
        <w:rPr>
          <w:sz w:val="20"/>
          <w:szCs w:val="20"/>
        </w:rPr>
      </w:pPr>
      <w:r w:rsidRPr="00F30093">
        <w:rPr>
          <w:sz w:val="20"/>
          <w:szCs w:val="20"/>
        </w:rPr>
        <w:t>Der Landkreis … ist zur Auferlegung einer gemeinwirtschaftlichen Verpflichtung befugt. Gemäß § 8a Abs. 1 Satz 2 PBefG kann die zuständige Behörde im Sinne der VO (EWG) Nr. 1370/2007 zur Sicherstellung einer ausreichenden Verkehrsbedienung öffentliche Dienstleistungsaufträge nach Maßgabe des Art. 3 Abs. 1 VO (EG) Nr. 1370/2007 erlassen. Hierzu gehört gemäß Art. 5 Abs. 5 Satz 2 VO (EG) Nr. 1370/2007 auch die Auflage, besti</w:t>
      </w:r>
      <w:r w:rsidR="00B453FF">
        <w:rPr>
          <w:sz w:val="20"/>
          <w:szCs w:val="20"/>
        </w:rPr>
        <w:t>mmte gemeinwirtschaftliche Ver</w:t>
      </w:r>
      <w:r w:rsidRPr="00F30093">
        <w:rPr>
          <w:sz w:val="20"/>
          <w:szCs w:val="20"/>
        </w:rPr>
        <w:t>pflichtungen zu übernehmen.</w:t>
      </w:r>
    </w:p>
    <w:p w:rsidR="00F30093" w:rsidRPr="00F30093" w:rsidRDefault="00F30093" w:rsidP="00B453FF">
      <w:pPr>
        <w:spacing w:line="276" w:lineRule="auto"/>
        <w:jc w:val="both"/>
        <w:rPr>
          <w:sz w:val="20"/>
          <w:szCs w:val="20"/>
        </w:rPr>
      </w:pPr>
      <w:r w:rsidRPr="00F30093">
        <w:rPr>
          <w:sz w:val="20"/>
          <w:szCs w:val="20"/>
        </w:rPr>
        <w:t xml:space="preserve">Gemäß § 6 Abs. 3 Satz 1 ÖPNVG sind die Aufgabenträger nach Absatz 1 Satz 1 in ihrem Wirkungskreis zuständige Behörde für den öffentlichen Personennahverkehr im Sinne der Verordnung (EG) </w:t>
      </w:r>
      <w:r w:rsidR="00B453FF">
        <w:rPr>
          <w:sz w:val="20"/>
          <w:szCs w:val="20"/>
        </w:rPr>
        <w:br/>
      </w:r>
      <w:r w:rsidRPr="00F30093">
        <w:rPr>
          <w:sz w:val="20"/>
          <w:szCs w:val="20"/>
        </w:rPr>
        <w:t>Nr. 1370/2007.</w:t>
      </w:r>
    </w:p>
    <w:p w:rsidR="00F30093" w:rsidRPr="00F30093" w:rsidRDefault="00F30093" w:rsidP="00F30093">
      <w:pPr>
        <w:spacing w:line="276" w:lineRule="auto"/>
        <w:ind w:left="426" w:hanging="426"/>
        <w:rPr>
          <w:sz w:val="20"/>
          <w:szCs w:val="20"/>
        </w:rPr>
      </w:pPr>
    </w:p>
    <w:p w:rsidR="00F30093" w:rsidRPr="00F30093" w:rsidRDefault="00F30093" w:rsidP="00B453FF">
      <w:pPr>
        <w:spacing w:line="276" w:lineRule="auto"/>
        <w:ind w:left="284" w:hanging="284"/>
        <w:rPr>
          <w:sz w:val="20"/>
          <w:szCs w:val="20"/>
        </w:rPr>
      </w:pPr>
      <w:r w:rsidRPr="00F30093">
        <w:rPr>
          <w:sz w:val="20"/>
          <w:szCs w:val="20"/>
        </w:rPr>
        <w:t>1.</w:t>
      </w:r>
      <w:r w:rsidRPr="00F30093">
        <w:rPr>
          <w:sz w:val="20"/>
          <w:szCs w:val="20"/>
        </w:rPr>
        <w:tab/>
        <w:t>Die Voraussetzungen für eine Notmaßnahme gemäß Art. 5 Abs. 5 VO (EG) Nr. 1370/2007 liegen vor.</w:t>
      </w:r>
    </w:p>
    <w:p w:rsidR="00F30093" w:rsidRPr="00F30093" w:rsidRDefault="00F30093" w:rsidP="00B453FF">
      <w:pPr>
        <w:spacing w:line="276" w:lineRule="auto"/>
        <w:ind w:left="568" w:hanging="284"/>
        <w:rPr>
          <w:sz w:val="20"/>
          <w:szCs w:val="20"/>
        </w:rPr>
      </w:pPr>
      <w:r w:rsidRPr="00F30093">
        <w:rPr>
          <w:sz w:val="20"/>
          <w:szCs w:val="20"/>
        </w:rPr>
        <w:t>a)</w:t>
      </w:r>
      <w:r w:rsidRPr="00F30093">
        <w:rPr>
          <w:sz w:val="20"/>
          <w:szCs w:val="20"/>
        </w:rPr>
        <w:tab/>
        <w:t xml:space="preserve">Es besteht die Gefahr des Eintretens einer Unterbrechung des Verkehrsdienstes im Sinne von Art. 5 Abs. 1 Satz 1 VO (EG) Nr. 1370/2007. Denn der Betrieb der Verkehre auf der Linie </w:t>
      </w:r>
      <w:r w:rsidR="00B453FF">
        <w:rPr>
          <w:sz w:val="20"/>
          <w:szCs w:val="20"/>
        </w:rPr>
        <w:t>………</w:t>
      </w:r>
      <w:r w:rsidR="00B453FF" w:rsidRPr="00F30093">
        <w:rPr>
          <w:sz w:val="20"/>
          <w:szCs w:val="20"/>
        </w:rPr>
        <w:t xml:space="preserve">… </w:t>
      </w:r>
      <w:r w:rsidRPr="00F30093">
        <w:rPr>
          <w:sz w:val="20"/>
          <w:szCs w:val="20"/>
        </w:rPr>
        <w:t xml:space="preserve">muss infolge der Entscheidung des OLG </w:t>
      </w:r>
      <w:r w:rsidR="00B453FF">
        <w:rPr>
          <w:sz w:val="20"/>
          <w:szCs w:val="20"/>
        </w:rPr>
        <w:t>………</w:t>
      </w:r>
      <w:r w:rsidR="00B453FF" w:rsidRPr="00F30093">
        <w:rPr>
          <w:sz w:val="20"/>
          <w:szCs w:val="20"/>
        </w:rPr>
        <w:t xml:space="preserve">… </w:t>
      </w:r>
      <w:r w:rsidRPr="00F30093">
        <w:rPr>
          <w:sz w:val="20"/>
          <w:szCs w:val="20"/>
        </w:rPr>
        <w:t>mit Ablauf des 30.11.2019 eingestellt werden.</w:t>
      </w:r>
    </w:p>
    <w:p w:rsidR="00F30093" w:rsidRPr="00F30093" w:rsidRDefault="00F30093" w:rsidP="00B453FF">
      <w:pPr>
        <w:spacing w:line="276" w:lineRule="auto"/>
        <w:ind w:left="568" w:hanging="284"/>
        <w:rPr>
          <w:sz w:val="20"/>
          <w:szCs w:val="20"/>
        </w:rPr>
      </w:pPr>
      <w:r w:rsidRPr="00F30093">
        <w:rPr>
          <w:sz w:val="20"/>
          <w:szCs w:val="20"/>
        </w:rPr>
        <w:t>b)</w:t>
      </w:r>
      <w:r w:rsidRPr="00F30093">
        <w:rPr>
          <w:sz w:val="20"/>
          <w:szCs w:val="20"/>
        </w:rPr>
        <w:tab/>
        <w:t xml:space="preserve">Die Durchführung des Verkehrs auf der Linie </w:t>
      </w:r>
      <w:r w:rsidR="00B453FF">
        <w:rPr>
          <w:sz w:val="20"/>
          <w:szCs w:val="20"/>
        </w:rPr>
        <w:t>………</w:t>
      </w:r>
      <w:r w:rsidR="00B453FF" w:rsidRPr="00F30093">
        <w:rPr>
          <w:sz w:val="20"/>
          <w:szCs w:val="20"/>
        </w:rPr>
        <w:t xml:space="preserve">… </w:t>
      </w:r>
      <w:r w:rsidRPr="00F30093">
        <w:rPr>
          <w:sz w:val="20"/>
          <w:szCs w:val="20"/>
        </w:rPr>
        <w:t>stellt eine gemeinwirtschaftliche Verpflichtung im Sinne von Art. 2 lit. e VO (EG) Nr. 1370/2007 dar. Denn diese Verkehrsleistungen kann in Ansehung der in den letzten Jahren stark zurückgegangenen Einnahmen nicht eigenwirtschaftlich im Sinne von § 8 Abs. 4 Satz 2 PBefG erbracht werden.</w:t>
      </w:r>
    </w:p>
    <w:p w:rsidR="00F30093" w:rsidRPr="00F30093" w:rsidRDefault="00F30093" w:rsidP="00B453FF">
      <w:pPr>
        <w:spacing w:line="276" w:lineRule="auto"/>
        <w:ind w:left="284" w:hanging="284"/>
        <w:rPr>
          <w:sz w:val="20"/>
          <w:szCs w:val="20"/>
        </w:rPr>
      </w:pPr>
      <w:r w:rsidRPr="00F30093">
        <w:rPr>
          <w:sz w:val="20"/>
          <w:szCs w:val="20"/>
        </w:rPr>
        <w:t xml:space="preserve"> </w:t>
      </w:r>
    </w:p>
    <w:p w:rsidR="00F30093" w:rsidRDefault="00F30093" w:rsidP="00B453FF">
      <w:pPr>
        <w:spacing w:line="276" w:lineRule="auto"/>
        <w:ind w:left="284" w:hanging="284"/>
        <w:rPr>
          <w:sz w:val="20"/>
          <w:szCs w:val="20"/>
        </w:rPr>
      </w:pPr>
      <w:r w:rsidRPr="00F30093">
        <w:rPr>
          <w:sz w:val="20"/>
          <w:szCs w:val="20"/>
        </w:rPr>
        <w:t>2.</w:t>
      </w:r>
      <w:r w:rsidRPr="00F30093">
        <w:rPr>
          <w:sz w:val="20"/>
          <w:szCs w:val="20"/>
        </w:rPr>
        <w:tab/>
        <w:t>Die Auferlegung der mit Ziffer 2 des Tenors befristeten gemeinwirtschaftlichen Verpflichtung ist verhältnismäßig. Insbesondere ist sie der Firma … zuzumuten. Denn sie hat mit ihrer Zustimmung zur angekündigten Direktvergabe durch den Landkreis … ihr Einverständnis bekundet, die Linie … über den 30.11.2019 hinaus weiter durchzuführen, und hält die für die Durchführung dieser Verkehre erforderlichen Betriebsmittel ohnehin vor. Die Auferlegung stellt keine Verpflichtung dar, welche über Inhalt und Ausmaß der freiwillig übernommenen Pflichten hinausgeht.</w:t>
      </w:r>
    </w:p>
    <w:p w:rsidR="00B453FF" w:rsidRPr="00F30093" w:rsidRDefault="00B453FF" w:rsidP="00B453FF">
      <w:pPr>
        <w:spacing w:line="276" w:lineRule="auto"/>
        <w:ind w:left="284" w:hanging="284"/>
        <w:rPr>
          <w:sz w:val="20"/>
          <w:szCs w:val="20"/>
        </w:rPr>
      </w:pPr>
    </w:p>
    <w:p w:rsidR="00F30093" w:rsidRPr="00F30093" w:rsidRDefault="00F30093" w:rsidP="00B453FF">
      <w:pPr>
        <w:spacing w:line="276" w:lineRule="auto"/>
        <w:ind w:left="284" w:hanging="284"/>
        <w:rPr>
          <w:sz w:val="20"/>
          <w:szCs w:val="20"/>
        </w:rPr>
      </w:pPr>
      <w:r w:rsidRPr="00F30093">
        <w:rPr>
          <w:sz w:val="20"/>
          <w:szCs w:val="20"/>
        </w:rPr>
        <w:t>3.</w:t>
      </w:r>
      <w:r w:rsidRPr="00F30093">
        <w:rPr>
          <w:sz w:val="20"/>
          <w:szCs w:val="20"/>
        </w:rPr>
        <w:tab/>
        <w:t>Gemäß § 80 Abs. 2 Satz 1 Nr. 4 VwGO entfällt die aufschiebende Wirkung von Widerspruch und Anfechtungsklage in den Fällen, in denen die sofortige Vollziehung im öffentlichen Interesse oder im überwiegenden Interesse eines Beteiligten von der Behörde, die den Verwaltungsakt erlassen oder über den Widerspruch zu entscheiden hat, besonders angeordnet wird.</w:t>
      </w:r>
    </w:p>
    <w:p w:rsidR="00F30093" w:rsidRPr="00F30093" w:rsidRDefault="00F30093" w:rsidP="00B453FF">
      <w:pPr>
        <w:spacing w:line="276" w:lineRule="auto"/>
        <w:ind w:left="284"/>
        <w:rPr>
          <w:sz w:val="20"/>
          <w:szCs w:val="20"/>
        </w:rPr>
      </w:pPr>
      <w:r w:rsidRPr="00F30093">
        <w:rPr>
          <w:sz w:val="20"/>
          <w:szCs w:val="20"/>
        </w:rPr>
        <w:t xml:space="preserve">An der Sicherstellung einer ausreichenden Verkehrsbedienung in Gestalt der Linie </w:t>
      </w:r>
      <w:r w:rsidR="00B453FF">
        <w:rPr>
          <w:sz w:val="20"/>
          <w:szCs w:val="20"/>
        </w:rPr>
        <w:t>………</w:t>
      </w:r>
      <w:r w:rsidR="00B453FF" w:rsidRPr="00F30093">
        <w:rPr>
          <w:sz w:val="20"/>
          <w:szCs w:val="20"/>
        </w:rPr>
        <w:t xml:space="preserve">… </w:t>
      </w:r>
      <w:r w:rsidRPr="00F30093">
        <w:rPr>
          <w:sz w:val="20"/>
          <w:szCs w:val="20"/>
        </w:rPr>
        <w:t xml:space="preserve">besteht aufgrund des vom Kreistag des Landkreises </w:t>
      </w:r>
      <w:r w:rsidR="00B453FF">
        <w:rPr>
          <w:sz w:val="20"/>
          <w:szCs w:val="20"/>
        </w:rPr>
        <w:t>………</w:t>
      </w:r>
      <w:r w:rsidR="00B453FF" w:rsidRPr="00F30093">
        <w:rPr>
          <w:sz w:val="20"/>
          <w:szCs w:val="20"/>
        </w:rPr>
        <w:t xml:space="preserve">… </w:t>
      </w:r>
      <w:r w:rsidRPr="00F30093">
        <w:rPr>
          <w:sz w:val="20"/>
          <w:szCs w:val="20"/>
        </w:rPr>
        <w:t xml:space="preserve">beschlossenen ÖPNV-Konzepts ein öffentliches Interesse. Dieses Interesse überwiegt die Interessen der Firma </w:t>
      </w:r>
      <w:r w:rsidR="00B453FF">
        <w:rPr>
          <w:sz w:val="20"/>
          <w:szCs w:val="20"/>
        </w:rPr>
        <w:t>………</w:t>
      </w:r>
      <w:r w:rsidR="00B453FF" w:rsidRPr="00F30093">
        <w:rPr>
          <w:sz w:val="20"/>
          <w:szCs w:val="20"/>
        </w:rPr>
        <w:t>…</w:t>
      </w:r>
      <w:r w:rsidRPr="00F30093">
        <w:rPr>
          <w:sz w:val="20"/>
          <w:szCs w:val="20"/>
        </w:rPr>
        <w:t>, welche durch die Regelungen zur Finanzierung des Weiterbetriebs dieser beiden Linien in wirtschaftlicher Hinsicht ohnehin gewahrt sind.</w:t>
      </w:r>
    </w:p>
    <w:p w:rsidR="00F30093" w:rsidRPr="00B453FF" w:rsidRDefault="00F30093" w:rsidP="00B453FF">
      <w:pPr>
        <w:spacing w:line="276" w:lineRule="auto"/>
        <w:ind w:left="284" w:hanging="284"/>
        <w:rPr>
          <w:b/>
          <w:sz w:val="20"/>
          <w:szCs w:val="20"/>
        </w:rPr>
      </w:pPr>
    </w:p>
    <w:p w:rsidR="00F30093" w:rsidRPr="00B453FF" w:rsidRDefault="00F30093" w:rsidP="00F30093">
      <w:pPr>
        <w:spacing w:line="276" w:lineRule="auto"/>
        <w:rPr>
          <w:b/>
          <w:sz w:val="20"/>
          <w:szCs w:val="20"/>
        </w:rPr>
      </w:pPr>
      <w:r w:rsidRPr="00B453FF">
        <w:rPr>
          <w:b/>
          <w:sz w:val="20"/>
          <w:szCs w:val="20"/>
        </w:rPr>
        <w:t>Rechtsbehelfsbelehrung</w:t>
      </w:r>
    </w:p>
    <w:p w:rsidR="00F30093" w:rsidRPr="00F30093" w:rsidRDefault="00F30093" w:rsidP="00F30093">
      <w:pPr>
        <w:spacing w:line="276" w:lineRule="auto"/>
        <w:rPr>
          <w:sz w:val="20"/>
          <w:szCs w:val="20"/>
        </w:rPr>
      </w:pPr>
    </w:p>
    <w:p w:rsidR="000A3C95" w:rsidRPr="000A3C95" w:rsidRDefault="00F30093" w:rsidP="00F30093">
      <w:pPr>
        <w:spacing w:line="276" w:lineRule="auto"/>
        <w:rPr>
          <w:sz w:val="20"/>
          <w:szCs w:val="20"/>
        </w:rPr>
      </w:pPr>
      <w:r w:rsidRPr="00F30093">
        <w:rPr>
          <w:sz w:val="20"/>
          <w:szCs w:val="20"/>
        </w:rPr>
        <w:t xml:space="preserve">Gegen diesen Bescheid kann innerhalb eines Monats nach seiner Bekanntgabe Widerspruch beim Landratsamt </w:t>
      </w:r>
      <w:r w:rsidR="00B453FF">
        <w:rPr>
          <w:sz w:val="20"/>
          <w:szCs w:val="20"/>
        </w:rPr>
        <w:t>………</w:t>
      </w:r>
      <w:r w:rsidR="00B453FF" w:rsidRPr="00F30093">
        <w:rPr>
          <w:sz w:val="20"/>
          <w:szCs w:val="20"/>
        </w:rPr>
        <w:t>…</w:t>
      </w:r>
      <w:r w:rsidRPr="00F30093">
        <w:rPr>
          <w:sz w:val="20"/>
          <w:szCs w:val="20"/>
        </w:rPr>
        <w:t>, erhoben werden.</w:t>
      </w:r>
    </w:p>
    <w:p w:rsidR="0049173B" w:rsidRPr="00891C5F" w:rsidRDefault="0049173B" w:rsidP="0049173B">
      <w:pPr>
        <w:spacing w:line="276" w:lineRule="auto"/>
        <w:jc w:val="both"/>
        <w:rPr>
          <w:sz w:val="20"/>
          <w:szCs w:val="20"/>
        </w:rPr>
      </w:pPr>
      <w:bookmarkStart w:id="0" w:name="_GoBack"/>
      <w:bookmarkEnd w:id="0"/>
    </w:p>
    <w:sectPr w:rsidR="0049173B" w:rsidRPr="00891C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184"/>
    <w:multiLevelType w:val="hybridMultilevel"/>
    <w:tmpl w:val="89061DC4"/>
    <w:lvl w:ilvl="0" w:tplc="6746890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690017"/>
    <w:multiLevelType w:val="hybridMultilevel"/>
    <w:tmpl w:val="B70240D4"/>
    <w:lvl w:ilvl="0" w:tplc="75D03B64">
      <w:start w:val="1"/>
      <w:numFmt w:val="decimal"/>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1110E5"/>
    <w:multiLevelType w:val="hybridMultilevel"/>
    <w:tmpl w:val="87BE0334"/>
    <w:lvl w:ilvl="0" w:tplc="1FAA47A2">
      <w:start w:val="1"/>
      <w:numFmt w:val="decimal"/>
      <w:lvlText w:val="%1."/>
      <w:lvlJc w:val="left"/>
      <w:pPr>
        <w:ind w:left="944" w:hanging="708"/>
      </w:pPr>
      <w:rPr>
        <w:rFonts w:ascii="Arial" w:eastAsia="Arial" w:hAnsi="Arial" w:cs="Arial" w:hint="default"/>
        <w:b w:val="0"/>
        <w:bCs w:val="0"/>
        <w:i w:val="0"/>
        <w:iCs w:val="0"/>
        <w:spacing w:val="-1"/>
        <w:w w:val="99"/>
        <w:sz w:val="26"/>
        <w:szCs w:val="26"/>
        <w:lang w:val="de-DE" w:eastAsia="en-US" w:bidi="ar-SA"/>
      </w:rPr>
    </w:lvl>
    <w:lvl w:ilvl="1" w:tplc="707CE262">
      <w:numFmt w:val="bullet"/>
      <w:lvlText w:val="•"/>
      <w:lvlJc w:val="left"/>
      <w:pPr>
        <w:ind w:left="1798" w:hanging="708"/>
      </w:pPr>
      <w:rPr>
        <w:rFonts w:hint="default"/>
        <w:lang w:val="de-DE" w:eastAsia="en-US" w:bidi="ar-SA"/>
      </w:rPr>
    </w:lvl>
    <w:lvl w:ilvl="2" w:tplc="7D76814C">
      <w:numFmt w:val="bullet"/>
      <w:lvlText w:val="•"/>
      <w:lvlJc w:val="left"/>
      <w:pPr>
        <w:ind w:left="2657" w:hanging="708"/>
      </w:pPr>
      <w:rPr>
        <w:rFonts w:hint="default"/>
        <w:lang w:val="de-DE" w:eastAsia="en-US" w:bidi="ar-SA"/>
      </w:rPr>
    </w:lvl>
    <w:lvl w:ilvl="3" w:tplc="AF42FDBE">
      <w:numFmt w:val="bullet"/>
      <w:lvlText w:val="•"/>
      <w:lvlJc w:val="left"/>
      <w:pPr>
        <w:ind w:left="3515" w:hanging="708"/>
      </w:pPr>
      <w:rPr>
        <w:rFonts w:hint="default"/>
        <w:lang w:val="de-DE" w:eastAsia="en-US" w:bidi="ar-SA"/>
      </w:rPr>
    </w:lvl>
    <w:lvl w:ilvl="4" w:tplc="F1CE370E">
      <w:numFmt w:val="bullet"/>
      <w:lvlText w:val="•"/>
      <w:lvlJc w:val="left"/>
      <w:pPr>
        <w:ind w:left="4374" w:hanging="708"/>
      </w:pPr>
      <w:rPr>
        <w:rFonts w:hint="default"/>
        <w:lang w:val="de-DE" w:eastAsia="en-US" w:bidi="ar-SA"/>
      </w:rPr>
    </w:lvl>
    <w:lvl w:ilvl="5" w:tplc="6B6A3472">
      <w:numFmt w:val="bullet"/>
      <w:lvlText w:val="•"/>
      <w:lvlJc w:val="left"/>
      <w:pPr>
        <w:ind w:left="5233" w:hanging="708"/>
      </w:pPr>
      <w:rPr>
        <w:rFonts w:hint="default"/>
        <w:lang w:val="de-DE" w:eastAsia="en-US" w:bidi="ar-SA"/>
      </w:rPr>
    </w:lvl>
    <w:lvl w:ilvl="6" w:tplc="82D8F7D2">
      <w:numFmt w:val="bullet"/>
      <w:lvlText w:val="•"/>
      <w:lvlJc w:val="left"/>
      <w:pPr>
        <w:ind w:left="6091" w:hanging="708"/>
      </w:pPr>
      <w:rPr>
        <w:rFonts w:hint="default"/>
        <w:lang w:val="de-DE" w:eastAsia="en-US" w:bidi="ar-SA"/>
      </w:rPr>
    </w:lvl>
    <w:lvl w:ilvl="7" w:tplc="DA10502C">
      <w:numFmt w:val="bullet"/>
      <w:lvlText w:val="•"/>
      <w:lvlJc w:val="left"/>
      <w:pPr>
        <w:ind w:left="6950" w:hanging="708"/>
      </w:pPr>
      <w:rPr>
        <w:rFonts w:hint="default"/>
        <w:lang w:val="de-DE" w:eastAsia="en-US" w:bidi="ar-SA"/>
      </w:rPr>
    </w:lvl>
    <w:lvl w:ilvl="8" w:tplc="FB1C2C20">
      <w:numFmt w:val="bullet"/>
      <w:lvlText w:val="•"/>
      <w:lvlJc w:val="left"/>
      <w:pPr>
        <w:ind w:left="7809" w:hanging="708"/>
      </w:pPr>
      <w:rPr>
        <w:rFonts w:hint="default"/>
        <w:lang w:val="de-DE" w:eastAsia="en-US" w:bidi="ar-SA"/>
      </w:rPr>
    </w:lvl>
  </w:abstractNum>
  <w:abstractNum w:abstractNumId="3" w15:restartNumberingAfterBreak="0">
    <w:nsid w:val="5E2735D6"/>
    <w:multiLevelType w:val="hybridMultilevel"/>
    <w:tmpl w:val="1A7C535E"/>
    <w:lvl w:ilvl="0" w:tplc="9618BCC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1B4E5E"/>
    <w:multiLevelType w:val="hybridMultilevel"/>
    <w:tmpl w:val="76841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5F"/>
    <w:rsid w:val="000152B9"/>
    <w:rsid w:val="000A3C95"/>
    <w:rsid w:val="0049173B"/>
    <w:rsid w:val="004B0E03"/>
    <w:rsid w:val="005D50EB"/>
    <w:rsid w:val="006E0163"/>
    <w:rsid w:val="00791508"/>
    <w:rsid w:val="00847CD9"/>
    <w:rsid w:val="00891C5F"/>
    <w:rsid w:val="009D33C5"/>
    <w:rsid w:val="00A367D1"/>
    <w:rsid w:val="00A67ABC"/>
    <w:rsid w:val="00AB3A6E"/>
    <w:rsid w:val="00B453FF"/>
    <w:rsid w:val="00E85481"/>
    <w:rsid w:val="00F30093"/>
    <w:rsid w:val="00FA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4659"/>
  <w15:chartTrackingRefBased/>
  <w15:docId w15:val="{2B6C295E-1EDC-42A4-9025-9C99C27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91C5F"/>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91C5F"/>
    <w:rPr>
      <w:sz w:val="26"/>
      <w:szCs w:val="26"/>
    </w:rPr>
  </w:style>
  <w:style w:type="character" w:customStyle="1" w:styleId="TextkrperZchn">
    <w:name w:val="Textkörper Zchn"/>
    <w:basedOn w:val="Absatz-Standardschriftart"/>
    <w:link w:val="Textkrper"/>
    <w:uiPriority w:val="1"/>
    <w:rsid w:val="00891C5F"/>
    <w:rPr>
      <w:rFonts w:ascii="Arial" w:eastAsia="Arial" w:hAnsi="Arial" w:cs="Arial"/>
      <w:sz w:val="26"/>
      <w:szCs w:val="26"/>
    </w:rPr>
  </w:style>
  <w:style w:type="paragraph" w:styleId="Listenabsatz">
    <w:name w:val="List Paragraph"/>
    <w:basedOn w:val="Standard"/>
    <w:uiPriority w:val="1"/>
    <w:qFormat/>
    <w:rsid w:val="00891C5F"/>
    <w:pPr>
      <w:ind w:left="524" w:hanging="289"/>
      <w:jc w:val="both"/>
    </w:pPr>
  </w:style>
  <w:style w:type="character" w:styleId="Hyperlink">
    <w:name w:val="Hyperlink"/>
    <w:basedOn w:val="Absatz-Standardschriftart"/>
    <w:uiPriority w:val="99"/>
    <w:unhideWhenUsed/>
    <w:rsid w:val="00791508"/>
    <w:rPr>
      <w:color w:val="0563C1" w:themeColor="hyperlink"/>
      <w:u w:val="single"/>
    </w:rPr>
  </w:style>
  <w:style w:type="table" w:customStyle="1" w:styleId="TableNormal">
    <w:name w:val="Table Normal"/>
    <w:uiPriority w:val="2"/>
    <w:semiHidden/>
    <w:unhideWhenUsed/>
    <w:qFormat/>
    <w:rsid w:val="004917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9173B"/>
  </w:style>
  <w:style w:type="paragraph" w:styleId="Sprechblasentext">
    <w:name w:val="Balloon Text"/>
    <w:basedOn w:val="Standard"/>
    <w:link w:val="SprechblasentextZchn"/>
    <w:uiPriority w:val="99"/>
    <w:semiHidden/>
    <w:unhideWhenUsed/>
    <w:rsid w:val="004917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173B"/>
    <w:rPr>
      <w:rFonts w:ascii="Segoe UI" w:eastAsia="Arial" w:hAnsi="Segoe UI" w:cs="Segoe UI"/>
      <w:sz w:val="18"/>
      <w:szCs w:val="18"/>
    </w:rPr>
  </w:style>
  <w:style w:type="table" w:styleId="Tabellenraster">
    <w:name w:val="Table Grid"/>
    <w:basedOn w:val="NormaleTabelle"/>
    <w:uiPriority w:val="39"/>
    <w:rsid w:val="0049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Schulze-Pilz Nora</dc:creator>
  <cp:keywords/>
  <dc:description/>
  <cp:lastModifiedBy>Schulze-Pilz Nora</cp:lastModifiedBy>
  <cp:revision>2</cp:revision>
  <dcterms:created xsi:type="dcterms:W3CDTF">2022-05-11T10:47:00Z</dcterms:created>
  <dcterms:modified xsi:type="dcterms:W3CDTF">2022-05-11T10:47:00Z</dcterms:modified>
</cp:coreProperties>
</file>